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spacing w:line="560" w:lineRule="exact"/>
        <w:jc w:val="center"/>
        <w:rPr>
          <w:rFonts w:ascii="Times New Roman" w:hAnsi="Times New Roman" w:cs="Times New Roman" w:eastAsiaTheme="majorEastAsia"/>
          <w:sz w:val="44"/>
          <w:szCs w:val="44"/>
        </w:rPr>
      </w:pPr>
    </w:p>
    <w:p>
      <w:pPr>
        <w:autoSpaceDE w:val="0"/>
        <w:autoSpaceDN w:val="0"/>
        <w:spacing w:line="560" w:lineRule="exact"/>
        <w:jc w:val="center"/>
        <w:rPr>
          <w:rFonts w:ascii="Times New Roman" w:hAnsi="Times New Roman" w:cs="Times New Roman" w:eastAsiaTheme="majorEastAsia"/>
          <w:sz w:val="44"/>
          <w:szCs w:val="44"/>
        </w:rPr>
      </w:pPr>
    </w:p>
    <w:p>
      <w:pPr>
        <w:autoSpaceDE w:val="0"/>
        <w:autoSpaceDN w:val="0"/>
        <w:spacing w:line="560" w:lineRule="exact"/>
        <w:jc w:val="center"/>
        <w:rPr>
          <w:rFonts w:ascii="Times New Roman" w:hAnsi="Times New Roman" w:cs="Times New Roman" w:eastAsiaTheme="majorEastAsia"/>
          <w:sz w:val="44"/>
          <w:szCs w:val="44"/>
        </w:rPr>
      </w:pPr>
    </w:p>
    <w:p>
      <w:pPr>
        <w:autoSpaceDE w:val="0"/>
        <w:autoSpaceDN w:val="0"/>
        <w:spacing w:line="600" w:lineRule="exact"/>
        <w:jc w:val="center"/>
        <w:rPr>
          <w:rFonts w:ascii="方正小标宋_GBK" w:hAnsi="方正小标宋_GBK" w:eastAsia="方正小标宋_GBK" w:cs="方正小标宋_GBK"/>
          <w:sz w:val="52"/>
          <w:szCs w:val="52"/>
        </w:rPr>
      </w:pPr>
      <w:bookmarkStart w:id="0" w:name="_Toc11709"/>
      <w:r>
        <w:rPr>
          <w:rFonts w:hint="eastAsia" w:ascii="方正小标宋_GBK" w:hAnsi="方正小标宋_GBK" w:eastAsia="方正小标宋_GBK" w:cs="方正小标宋_GBK"/>
          <w:sz w:val="52"/>
          <w:szCs w:val="52"/>
        </w:rPr>
        <w:t>渌口</w:t>
      </w:r>
      <w:r>
        <w:rPr>
          <w:rFonts w:hint="eastAsia" w:ascii="方正小标宋_GBK" w:hAnsi="方正小标宋_GBK" w:eastAsia="方正小标宋_GBK" w:cs="方正小标宋_GBK"/>
          <w:bCs/>
          <w:sz w:val="52"/>
          <w:szCs w:val="52"/>
        </w:rPr>
        <w:t>青龙湾蓝谷小镇高层区室外排水工程“</w:t>
      </w:r>
      <w:r>
        <w:rPr>
          <w:rFonts w:hint="eastAsia" w:ascii="方正小标宋_GBK" w:hAnsi="方正小标宋_GBK" w:eastAsia="方正小标宋_GBK" w:cs="方正小标宋_GBK"/>
          <w:sz w:val="52"/>
          <w:szCs w:val="52"/>
        </w:rPr>
        <w:t>3·6”一般</w:t>
      </w:r>
      <w:r>
        <w:rPr>
          <w:rFonts w:hint="eastAsia" w:ascii="方正小标宋_GBK" w:hAnsi="方正小标宋_GBK" w:eastAsia="方正小标宋_GBK" w:cs="方正小标宋_GBK"/>
          <w:bCs/>
          <w:sz w:val="52"/>
          <w:szCs w:val="52"/>
        </w:rPr>
        <w:t>土方基坑坍塌</w:t>
      </w:r>
      <w:r>
        <w:rPr>
          <w:rFonts w:hint="eastAsia" w:ascii="方正小标宋_GBK" w:hAnsi="方正小标宋_GBK" w:eastAsia="方正小标宋_GBK" w:cs="方正小标宋_GBK"/>
          <w:sz w:val="52"/>
          <w:szCs w:val="52"/>
        </w:rPr>
        <w:t>事故</w:t>
      </w:r>
      <w:bookmarkEnd w:id="0"/>
    </w:p>
    <w:p>
      <w:pPr>
        <w:autoSpaceDE w:val="0"/>
        <w:autoSpaceDN w:val="0"/>
        <w:spacing w:line="600" w:lineRule="exact"/>
        <w:jc w:val="center"/>
        <w:rPr>
          <w:rFonts w:ascii="方正小标宋_GBK" w:hAnsi="方正小标宋_GBK" w:eastAsia="方正小标宋_GBK" w:cs="方正小标宋_GBK"/>
          <w:sz w:val="52"/>
          <w:szCs w:val="52"/>
        </w:rPr>
      </w:pPr>
      <w:bookmarkStart w:id="1" w:name="_Toc9851"/>
      <w:r>
        <w:rPr>
          <w:rFonts w:hint="eastAsia" w:ascii="方正小标宋_GBK" w:hAnsi="方正小标宋_GBK" w:eastAsia="方正小标宋_GBK" w:cs="方正小标宋_GBK"/>
          <w:sz w:val="52"/>
          <w:szCs w:val="52"/>
        </w:rPr>
        <w:t>调查报告</w:t>
      </w:r>
      <w:bookmarkEnd w:id="1"/>
    </w:p>
    <w:p>
      <w:pPr>
        <w:pStyle w:val="6"/>
        <w:numPr>
          <w:ilvl w:val="0"/>
          <w:numId w:val="0"/>
        </w:numPr>
        <w:rPr>
          <w:rFonts w:ascii="Times New Roman" w:hAnsi="Times New Roman" w:cs="Times New Roman" w:eastAsiaTheme="majorEastAsia"/>
          <w:sz w:val="52"/>
          <w:szCs w:val="52"/>
        </w:rPr>
      </w:pPr>
    </w:p>
    <w:p>
      <w:pPr>
        <w:pStyle w:val="6"/>
        <w:numPr>
          <w:ilvl w:val="0"/>
          <w:numId w:val="0"/>
        </w:numPr>
        <w:rPr>
          <w:rFonts w:ascii="Times New Roman" w:hAnsi="Times New Roman" w:cs="Times New Roman" w:eastAsiaTheme="majorEastAsia"/>
          <w:sz w:val="52"/>
          <w:szCs w:val="52"/>
        </w:rPr>
      </w:pPr>
    </w:p>
    <w:p>
      <w:pPr>
        <w:pStyle w:val="6"/>
        <w:numPr>
          <w:ilvl w:val="0"/>
          <w:numId w:val="0"/>
        </w:numPr>
        <w:rPr>
          <w:rFonts w:ascii="Times New Roman" w:hAnsi="Times New Roman" w:cs="Times New Roman" w:eastAsiaTheme="majorEastAsia"/>
          <w:sz w:val="52"/>
          <w:szCs w:val="52"/>
        </w:rPr>
      </w:pPr>
    </w:p>
    <w:p>
      <w:pPr>
        <w:pStyle w:val="6"/>
        <w:numPr>
          <w:ilvl w:val="0"/>
          <w:numId w:val="0"/>
        </w:numPr>
        <w:rPr>
          <w:rFonts w:ascii="Times New Roman" w:hAnsi="Times New Roman" w:cs="Times New Roman" w:eastAsiaTheme="majorEastAsia"/>
          <w:sz w:val="52"/>
          <w:szCs w:val="52"/>
        </w:rPr>
      </w:pPr>
    </w:p>
    <w:p>
      <w:pPr>
        <w:pStyle w:val="6"/>
        <w:numPr>
          <w:ilvl w:val="0"/>
          <w:numId w:val="0"/>
        </w:numPr>
        <w:rPr>
          <w:rFonts w:ascii="Times New Roman" w:hAnsi="Times New Roman" w:cs="Times New Roman" w:eastAsiaTheme="majorEastAsia"/>
          <w:sz w:val="52"/>
          <w:szCs w:val="52"/>
        </w:rPr>
      </w:pPr>
    </w:p>
    <w:p>
      <w:pPr>
        <w:pStyle w:val="6"/>
        <w:numPr>
          <w:ilvl w:val="0"/>
          <w:numId w:val="0"/>
        </w:numPr>
        <w:rPr>
          <w:rFonts w:ascii="Times New Roman" w:hAnsi="Times New Roman" w:cs="Times New Roman" w:eastAsiaTheme="majorEastAsia"/>
          <w:sz w:val="52"/>
          <w:szCs w:val="52"/>
        </w:rPr>
      </w:pPr>
    </w:p>
    <w:p>
      <w:pPr>
        <w:pStyle w:val="6"/>
        <w:numPr>
          <w:ilvl w:val="0"/>
          <w:numId w:val="0"/>
        </w:numPr>
        <w:rPr>
          <w:rFonts w:ascii="Times New Roman" w:hAnsi="Times New Roman" w:eastAsia="仿宋" w:cs="Times New Roman"/>
          <w:sz w:val="32"/>
          <w:szCs w:val="32"/>
        </w:rPr>
      </w:pPr>
    </w:p>
    <w:p>
      <w:pPr>
        <w:pStyle w:val="6"/>
        <w:numPr>
          <w:ilvl w:val="0"/>
          <w:numId w:val="0"/>
        </w:numPr>
        <w:jc w:val="center"/>
        <w:rPr>
          <w:rFonts w:ascii="Times New Roman" w:hAnsi="Times New Roman" w:eastAsia="仿宋" w:cs="Times New Roman"/>
          <w:sz w:val="32"/>
          <w:szCs w:val="32"/>
        </w:rPr>
      </w:pPr>
    </w:p>
    <w:p>
      <w:pPr>
        <w:pStyle w:val="6"/>
        <w:numPr>
          <w:ilvl w:val="0"/>
          <w:numId w:val="0"/>
        </w:numPr>
        <w:jc w:val="center"/>
        <w:rPr>
          <w:rFonts w:ascii="Times New Roman" w:hAnsi="Times New Roman" w:eastAsia="仿宋" w:cs="Times New Roman"/>
          <w:sz w:val="32"/>
          <w:szCs w:val="32"/>
        </w:rPr>
      </w:pPr>
    </w:p>
    <w:p>
      <w:pPr>
        <w:pStyle w:val="6"/>
        <w:numPr>
          <w:ilvl w:val="0"/>
          <w:numId w:val="0"/>
        </w:numPr>
        <w:jc w:val="center"/>
        <w:rPr>
          <w:rFonts w:ascii="Times New Roman" w:hAnsi="Times New Roman" w:eastAsia="仿宋" w:cs="Times New Roman"/>
          <w:sz w:val="32"/>
          <w:szCs w:val="32"/>
        </w:rPr>
      </w:pPr>
    </w:p>
    <w:p>
      <w:pPr>
        <w:pStyle w:val="6"/>
        <w:numPr>
          <w:ilvl w:val="0"/>
          <w:numId w:val="0"/>
        </w:numPr>
        <w:jc w:val="center"/>
        <w:rPr>
          <w:rFonts w:ascii="Times New Roman" w:hAnsi="Times New Roman" w:eastAsia="仿宋" w:cs="Times New Roman"/>
          <w:sz w:val="32"/>
          <w:szCs w:val="32"/>
        </w:rPr>
      </w:pPr>
    </w:p>
    <w:p>
      <w:pPr>
        <w:pStyle w:val="6"/>
        <w:numPr>
          <w:ilvl w:val="0"/>
          <w:numId w:val="0"/>
        </w:numPr>
        <w:jc w:val="center"/>
        <w:rPr>
          <w:rFonts w:ascii="Times New Roman" w:hAnsi="Times New Roman" w:eastAsia="仿宋" w:cs="Times New Roman"/>
          <w:sz w:val="32"/>
          <w:szCs w:val="32"/>
        </w:rPr>
      </w:pPr>
      <w:r>
        <w:rPr>
          <w:rFonts w:ascii="Times New Roman" w:hAnsi="仿宋" w:eastAsia="仿宋" w:cs="Times New Roman"/>
          <w:sz w:val="32"/>
          <w:szCs w:val="32"/>
        </w:rPr>
        <w:t>渌口</w:t>
      </w:r>
      <w:r>
        <w:rPr>
          <w:rFonts w:ascii="Times New Roman" w:hAnsi="Times New Roman" w:eastAsia="仿宋" w:cs="Times New Roman"/>
          <w:sz w:val="32"/>
          <w:szCs w:val="32"/>
        </w:rPr>
        <w:t>“3·6”</w:t>
      </w:r>
      <w:r>
        <w:rPr>
          <w:rFonts w:ascii="Times New Roman" w:hAnsi="仿宋" w:eastAsia="仿宋" w:cs="Times New Roman"/>
          <w:bCs/>
          <w:sz w:val="32"/>
          <w:szCs w:val="32"/>
        </w:rPr>
        <w:t>土方基坑坍塌</w:t>
      </w:r>
      <w:r>
        <w:rPr>
          <w:rFonts w:ascii="Times New Roman" w:hAnsi="仿宋" w:eastAsia="仿宋" w:cs="Times New Roman"/>
          <w:sz w:val="32"/>
          <w:szCs w:val="32"/>
        </w:rPr>
        <w:t>事故调查组</w:t>
      </w:r>
    </w:p>
    <w:p>
      <w:pPr>
        <w:pStyle w:val="6"/>
        <w:numPr>
          <w:ilvl w:val="0"/>
          <w:numId w:val="0"/>
        </w:numPr>
        <w:jc w:val="center"/>
        <w:rPr>
          <w:rFonts w:ascii="Times New Roman" w:hAnsi="Times New Roman" w:eastAsia="仿宋" w:cs="Times New Roman"/>
          <w:sz w:val="32"/>
          <w:szCs w:val="32"/>
        </w:rPr>
        <w:sectPr>
          <w:headerReference r:id="rId5" w:type="default"/>
          <w:footerReference r:id="rId6" w:type="default"/>
          <w:pgSz w:w="11906" w:h="16838"/>
          <w:pgMar w:top="2098" w:right="1474" w:bottom="1984" w:left="1587" w:header="851" w:footer="992" w:gutter="0"/>
          <w:pgNumType w:fmt="upperRoman"/>
          <w:cols w:space="0" w:num="1"/>
          <w:docGrid w:type="lines" w:linePitch="312" w:charSpace="0"/>
        </w:sectPr>
      </w:pPr>
      <w:r>
        <w:rPr>
          <w:rFonts w:ascii="Times New Roman" w:hAnsi="Times New Roman" w:eastAsia="仿宋" w:cs="Times New Roman"/>
          <w:sz w:val="32"/>
          <w:szCs w:val="32"/>
        </w:rPr>
        <w:t>2023</w:t>
      </w:r>
      <w:r>
        <w:rPr>
          <w:rFonts w:ascii="Times New Roman" w:hAnsi="仿宋" w:eastAsia="仿宋" w:cs="Times New Roman"/>
          <w:sz w:val="32"/>
          <w:szCs w:val="32"/>
        </w:rPr>
        <w:t>年</w:t>
      </w:r>
      <w:r>
        <w:rPr>
          <w:rFonts w:hint="eastAsia" w:ascii="Times New Roman" w:hAnsi="Times New Roman" w:eastAsia="仿宋" w:cs="Times New Roman"/>
          <w:sz w:val="32"/>
          <w:szCs w:val="32"/>
        </w:rPr>
        <w:t>10</w:t>
      </w:r>
      <w:r>
        <w:rPr>
          <w:rFonts w:ascii="Times New Roman" w:hAnsi="仿宋" w:eastAsia="仿宋" w:cs="Times New Roman"/>
          <w:sz w:val="32"/>
          <w:szCs w:val="32"/>
        </w:rPr>
        <w:t>月</w:t>
      </w:r>
      <w:r>
        <w:rPr>
          <w:rFonts w:hint="eastAsia" w:ascii="Times New Roman" w:hAnsi="仿宋" w:eastAsia="仿宋" w:cs="Times New Roman"/>
          <w:sz w:val="32"/>
          <w:szCs w:val="32"/>
          <w:lang w:val="en-US" w:eastAsia="zh-CN"/>
        </w:rPr>
        <w:t>29</w:t>
      </w:r>
      <w:r>
        <w:rPr>
          <w:rFonts w:ascii="Times New Roman" w:hAnsi="仿宋" w:eastAsia="仿宋" w:cs="Times New Roman"/>
          <w:sz w:val="32"/>
          <w:szCs w:val="32"/>
        </w:rPr>
        <w:t>日</w:t>
      </w:r>
    </w:p>
    <w:p>
      <w:pPr>
        <w:pStyle w:val="6"/>
        <w:numPr>
          <w:ilvl w:val="0"/>
          <w:numId w:val="0"/>
        </w:numPr>
        <w:rPr>
          <w:rFonts w:ascii="Times New Roman" w:hAnsi="Times New Roman" w:cs="Times New Roman"/>
        </w:rPr>
      </w:pPr>
    </w:p>
    <w:sdt>
      <w:sdtPr>
        <w:rPr>
          <w:rFonts w:ascii="Times New Roman" w:hAnsi="Times New Roman" w:eastAsia="宋体" w:cs="Times New Roman"/>
          <w:sz w:val="44"/>
          <w:szCs w:val="44"/>
        </w:rPr>
        <w:id w:val="147467249"/>
        <w:docPartObj>
          <w:docPartGallery w:val="Table of Contents"/>
          <w:docPartUnique/>
        </w:docPartObj>
      </w:sdtPr>
      <w:sdtEndPr>
        <w:rPr>
          <w:rFonts w:ascii="Times New Roman" w:hAnsi="Times New Roman" w:eastAsia="宋体" w:cs="Times New Roman"/>
          <w:b/>
          <w:sz w:val="44"/>
          <w:szCs w:val="44"/>
        </w:rPr>
      </w:sdtEndPr>
      <w:sdtContent>
        <w:p>
          <w:pPr>
            <w:jc w:val="center"/>
            <w:rPr>
              <w:rFonts w:ascii="Times New Roman" w:hAnsi="Times New Roman" w:cs="Times New Roman"/>
              <w:sz w:val="32"/>
              <w:szCs w:val="32"/>
            </w:rPr>
          </w:pPr>
          <w:bookmarkStart w:id="2" w:name="_Toc32123"/>
          <w:r>
            <w:rPr>
              <w:rFonts w:ascii="Times New Roman" w:hAnsi="宋体" w:eastAsia="宋体" w:cs="Times New Roman"/>
              <w:b/>
              <w:bCs/>
              <w:sz w:val="32"/>
              <w:szCs w:val="32"/>
            </w:rPr>
            <w:t>目</w:t>
          </w:r>
          <w:r>
            <w:rPr>
              <w:rFonts w:ascii="Times New Roman" w:hAnsi="Times New Roman" w:eastAsia="宋体" w:cs="Times New Roman"/>
              <w:b/>
              <w:bCs/>
              <w:sz w:val="32"/>
              <w:szCs w:val="32"/>
            </w:rPr>
            <w:t xml:space="preserve"> </w:t>
          </w:r>
          <w:r>
            <w:rPr>
              <w:rFonts w:ascii="Times New Roman" w:hAnsi="宋体" w:eastAsia="宋体" w:cs="Times New Roman"/>
              <w:b/>
              <w:bCs/>
              <w:sz w:val="32"/>
              <w:szCs w:val="32"/>
            </w:rPr>
            <w:t>录</w:t>
          </w:r>
        </w:p>
        <w:p>
          <w:pPr>
            <w:pStyle w:val="14"/>
            <w:tabs>
              <w:tab w:val="right" w:leader="dot" w:pos="8835"/>
            </w:tabs>
            <w:rPr>
              <w:sz w:val="24"/>
            </w:rPr>
          </w:pPr>
          <w:r>
            <w:rPr>
              <w:rFonts w:ascii="Times New Roman" w:hAnsi="Times New Roman" w:cs="Times New Roman"/>
            </w:rPr>
            <w:fldChar w:fldCharType="begin"/>
          </w:r>
          <w:r>
            <w:rPr>
              <w:rFonts w:ascii="Times New Roman" w:hAnsi="Times New Roman" w:cs="Times New Roman"/>
            </w:rPr>
            <w:instrText xml:space="preserve">TOC \o "1-2" \h \u </w:instrText>
          </w:r>
          <w:r>
            <w:rPr>
              <w:rFonts w:ascii="Times New Roman" w:hAnsi="Times New Roman" w:cs="Times New Roman"/>
            </w:rPr>
            <w:fldChar w:fldCharType="separate"/>
          </w:r>
          <w:r>
            <w:fldChar w:fldCharType="begin"/>
          </w:r>
          <w:r>
            <w:instrText xml:space="preserve"> HYPERLINK \l "_Toc148621374" </w:instrText>
          </w:r>
          <w:r>
            <w:fldChar w:fldCharType="separate"/>
          </w:r>
          <w:r>
            <w:rPr>
              <w:rStyle w:val="27"/>
              <w:rFonts w:hint="eastAsia" w:ascii="Times New Roman" w:hAnsi="黑体" w:eastAsia="黑体" w:cs="Times New Roman"/>
              <w:sz w:val="24"/>
            </w:rPr>
            <w:t>一、事故基本情况</w:t>
          </w:r>
          <w:r>
            <w:rPr>
              <w:sz w:val="24"/>
            </w:rPr>
            <w:tab/>
          </w:r>
          <w:r>
            <w:rPr>
              <w:sz w:val="24"/>
            </w:rPr>
            <w:fldChar w:fldCharType="begin"/>
          </w:r>
          <w:r>
            <w:rPr>
              <w:sz w:val="24"/>
            </w:rPr>
            <w:instrText xml:space="preserve"> PAGEREF _Toc148621374 \h </w:instrText>
          </w:r>
          <w:r>
            <w:rPr>
              <w:sz w:val="24"/>
            </w:rPr>
            <w:fldChar w:fldCharType="separate"/>
          </w:r>
          <w:r>
            <w:rPr>
              <w:sz w:val="24"/>
            </w:rPr>
            <w:t>1</w:t>
          </w:r>
          <w:r>
            <w:rPr>
              <w:sz w:val="24"/>
            </w:rPr>
            <w:fldChar w:fldCharType="end"/>
          </w:r>
          <w:r>
            <w:rPr>
              <w:sz w:val="24"/>
            </w:rPr>
            <w:fldChar w:fldCharType="end"/>
          </w:r>
        </w:p>
        <w:p>
          <w:pPr>
            <w:pStyle w:val="16"/>
            <w:tabs>
              <w:tab w:val="right" w:leader="dot" w:pos="8835"/>
            </w:tabs>
            <w:rPr>
              <w:rFonts w:asciiTheme="minorEastAsia" w:hAnsiTheme="minorEastAsia"/>
              <w:sz w:val="24"/>
            </w:rPr>
          </w:pPr>
          <w:r>
            <w:fldChar w:fldCharType="begin"/>
          </w:r>
          <w:r>
            <w:instrText xml:space="preserve"> HYPERLINK \l "_Toc148621375" </w:instrText>
          </w:r>
          <w:r>
            <w:fldChar w:fldCharType="separate"/>
          </w:r>
          <w:r>
            <w:rPr>
              <w:rStyle w:val="27"/>
              <w:rFonts w:hint="eastAsia" w:cs="Times New Roman" w:asciiTheme="minorEastAsia" w:hAnsiTheme="minorEastAsia"/>
              <w:sz w:val="24"/>
            </w:rPr>
            <w:t>（一）事故相关单位基本情况</w:t>
          </w:r>
          <w:r>
            <w:rPr>
              <w:rFonts w:asciiTheme="minorEastAsia" w:hAnsiTheme="minorEastAsia"/>
              <w:sz w:val="24"/>
            </w:rPr>
            <w:tab/>
          </w:r>
          <w:r>
            <w:rPr>
              <w:rFonts w:asciiTheme="minorEastAsia" w:hAnsiTheme="minorEastAsia"/>
              <w:sz w:val="24"/>
            </w:rPr>
            <w:fldChar w:fldCharType="begin"/>
          </w:r>
          <w:r>
            <w:rPr>
              <w:rFonts w:asciiTheme="minorEastAsia" w:hAnsiTheme="minorEastAsia"/>
              <w:sz w:val="24"/>
            </w:rPr>
            <w:instrText xml:space="preserve"> PAGEREF _Toc148621375 \h </w:instrText>
          </w:r>
          <w:r>
            <w:rPr>
              <w:rFonts w:asciiTheme="minorEastAsia" w:hAnsiTheme="minorEastAsia"/>
              <w:sz w:val="24"/>
            </w:rPr>
            <w:fldChar w:fldCharType="separate"/>
          </w:r>
          <w:r>
            <w:rPr>
              <w:rFonts w:asciiTheme="minorEastAsia" w:hAnsiTheme="minorEastAsia"/>
              <w:sz w:val="24"/>
            </w:rPr>
            <w:t>1</w:t>
          </w:r>
          <w:r>
            <w:rPr>
              <w:rFonts w:asciiTheme="minorEastAsia" w:hAnsiTheme="minorEastAsia"/>
              <w:sz w:val="24"/>
            </w:rPr>
            <w:fldChar w:fldCharType="end"/>
          </w:r>
          <w:r>
            <w:rPr>
              <w:rFonts w:asciiTheme="minorEastAsia" w:hAnsiTheme="minorEastAsia"/>
              <w:sz w:val="24"/>
            </w:rPr>
            <w:fldChar w:fldCharType="end"/>
          </w:r>
        </w:p>
        <w:p>
          <w:pPr>
            <w:pStyle w:val="16"/>
            <w:tabs>
              <w:tab w:val="right" w:leader="dot" w:pos="8835"/>
            </w:tabs>
            <w:ind w:firstLine="105" w:firstLineChars="50"/>
            <w:rPr>
              <w:rFonts w:asciiTheme="minorEastAsia" w:hAnsiTheme="minorEastAsia"/>
              <w:sz w:val="24"/>
            </w:rPr>
          </w:pPr>
          <w:r>
            <w:fldChar w:fldCharType="begin"/>
          </w:r>
          <w:r>
            <w:instrText xml:space="preserve"> HYPERLINK \l "_Toc148621376" </w:instrText>
          </w:r>
          <w:r>
            <w:fldChar w:fldCharType="separate"/>
          </w:r>
          <w:r>
            <w:rPr>
              <w:rStyle w:val="27"/>
              <w:rFonts w:cs="Times New Roman" w:asciiTheme="minorEastAsia" w:hAnsiTheme="minorEastAsia"/>
              <w:sz w:val="24"/>
            </w:rPr>
            <w:t>(</w:t>
          </w:r>
          <w:r>
            <w:rPr>
              <w:rStyle w:val="27"/>
              <w:rFonts w:hint="eastAsia" w:cs="Times New Roman" w:asciiTheme="minorEastAsia" w:hAnsiTheme="minorEastAsia"/>
              <w:sz w:val="24"/>
            </w:rPr>
            <w:t>二</w:t>
          </w:r>
          <w:r>
            <w:rPr>
              <w:rStyle w:val="27"/>
              <w:rFonts w:cs="Times New Roman" w:asciiTheme="minorEastAsia" w:hAnsiTheme="minorEastAsia"/>
              <w:sz w:val="24"/>
            </w:rPr>
            <w:t>)</w:t>
          </w:r>
          <w:r>
            <w:rPr>
              <w:rStyle w:val="27"/>
              <w:rFonts w:hint="eastAsia" w:cs="Times New Roman" w:asciiTheme="minorEastAsia" w:hAnsiTheme="minorEastAsia"/>
              <w:sz w:val="24"/>
            </w:rPr>
            <w:t>事故发生单位安全管理情况</w:t>
          </w:r>
          <w:r>
            <w:rPr>
              <w:rFonts w:asciiTheme="minorEastAsia" w:hAnsiTheme="minorEastAsia"/>
              <w:sz w:val="24"/>
            </w:rPr>
            <w:tab/>
          </w:r>
          <w:r>
            <w:rPr>
              <w:rFonts w:asciiTheme="minorEastAsia" w:hAnsiTheme="minorEastAsia"/>
              <w:sz w:val="24"/>
            </w:rPr>
            <w:fldChar w:fldCharType="begin"/>
          </w:r>
          <w:r>
            <w:rPr>
              <w:rFonts w:asciiTheme="minorEastAsia" w:hAnsiTheme="minorEastAsia"/>
              <w:sz w:val="24"/>
            </w:rPr>
            <w:instrText xml:space="preserve"> PAGEREF _Toc148621376 \h </w:instrText>
          </w:r>
          <w:r>
            <w:rPr>
              <w:rFonts w:asciiTheme="minorEastAsia" w:hAnsiTheme="minorEastAsia"/>
              <w:sz w:val="24"/>
            </w:rPr>
            <w:fldChar w:fldCharType="separate"/>
          </w:r>
          <w:r>
            <w:rPr>
              <w:rFonts w:asciiTheme="minorEastAsia" w:hAnsiTheme="minorEastAsia"/>
              <w:sz w:val="24"/>
            </w:rPr>
            <w:t>4</w:t>
          </w:r>
          <w:r>
            <w:rPr>
              <w:rFonts w:asciiTheme="minorEastAsia" w:hAnsiTheme="minorEastAsia"/>
              <w:sz w:val="24"/>
            </w:rPr>
            <w:fldChar w:fldCharType="end"/>
          </w:r>
          <w:r>
            <w:rPr>
              <w:rFonts w:asciiTheme="minorEastAsia" w:hAnsiTheme="minorEastAsia"/>
              <w:sz w:val="24"/>
            </w:rPr>
            <w:fldChar w:fldCharType="end"/>
          </w:r>
        </w:p>
        <w:p>
          <w:pPr>
            <w:pStyle w:val="16"/>
            <w:tabs>
              <w:tab w:val="right" w:leader="dot" w:pos="8835"/>
            </w:tabs>
            <w:rPr>
              <w:rFonts w:asciiTheme="minorEastAsia" w:hAnsiTheme="minorEastAsia"/>
              <w:sz w:val="24"/>
            </w:rPr>
          </w:pPr>
          <w:r>
            <w:fldChar w:fldCharType="begin"/>
          </w:r>
          <w:r>
            <w:instrText xml:space="preserve"> HYPERLINK \l "_Toc148621377" </w:instrText>
          </w:r>
          <w:r>
            <w:fldChar w:fldCharType="separate"/>
          </w:r>
          <w:r>
            <w:rPr>
              <w:rStyle w:val="27"/>
              <w:rFonts w:hint="eastAsia" w:cs="Times New Roman" w:asciiTheme="minorEastAsia" w:hAnsiTheme="minorEastAsia"/>
              <w:sz w:val="24"/>
            </w:rPr>
            <w:t>（三）事故发生经过</w:t>
          </w:r>
          <w:r>
            <w:rPr>
              <w:rFonts w:asciiTheme="minorEastAsia" w:hAnsiTheme="minorEastAsia"/>
              <w:sz w:val="24"/>
            </w:rPr>
            <w:tab/>
          </w:r>
          <w:r>
            <w:rPr>
              <w:rFonts w:asciiTheme="minorEastAsia" w:hAnsiTheme="minorEastAsia"/>
              <w:sz w:val="24"/>
            </w:rPr>
            <w:fldChar w:fldCharType="begin"/>
          </w:r>
          <w:r>
            <w:rPr>
              <w:rFonts w:asciiTheme="minorEastAsia" w:hAnsiTheme="minorEastAsia"/>
              <w:sz w:val="24"/>
            </w:rPr>
            <w:instrText xml:space="preserve"> PAGEREF _Toc148621377 \h </w:instrText>
          </w:r>
          <w:r>
            <w:rPr>
              <w:rFonts w:asciiTheme="minorEastAsia" w:hAnsiTheme="minorEastAsia"/>
              <w:sz w:val="24"/>
            </w:rPr>
            <w:fldChar w:fldCharType="separate"/>
          </w:r>
          <w:r>
            <w:rPr>
              <w:rFonts w:asciiTheme="minorEastAsia" w:hAnsiTheme="minorEastAsia"/>
              <w:sz w:val="24"/>
            </w:rPr>
            <w:t>5</w:t>
          </w:r>
          <w:r>
            <w:rPr>
              <w:rFonts w:asciiTheme="minorEastAsia" w:hAnsiTheme="minorEastAsia"/>
              <w:sz w:val="24"/>
            </w:rPr>
            <w:fldChar w:fldCharType="end"/>
          </w:r>
          <w:r>
            <w:rPr>
              <w:rFonts w:asciiTheme="minorEastAsia" w:hAnsiTheme="minorEastAsia"/>
              <w:sz w:val="24"/>
            </w:rPr>
            <w:fldChar w:fldCharType="end"/>
          </w:r>
        </w:p>
        <w:p>
          <w:pPr>
            <w:pStyle w:val="16"/>
            <w:tabs>
              <w:tab w:val="right" w:leader="dot" w:pos="8835"/>
            </w:tabs>
            <w:rPr>
              <w:rFonts w:asciiTheme="minorEastAsia" w:hAnsiTheme="minorEastAsia"/>
              <w:sz w:val="24"/>
            </w:rPr>
          </w:pPr>
          <w:r>
            <w:fldChar w:fldCharType="begin"/>
          </w:r>
          <w:r>
            <w:instrText xml:space="preserve"> HYPERLINK \l "_Toc148621378" </w:instrText>
          </w:r>
          <w:r>
            <w:fldChar w:fldCharType="separate"/>
          </w:r>
          <w:r>
            <w:rPr>
              <w:rStyle w:val="27"/>
              <w:rFonts w:hint="eastAsia" w:cs="Times New Roman" w:asciiTheme="minorEastAsia" w:hAnsiTheme="minorEastAsia"/>
              <w:sz w:val="24"/>
            </w:rPr>
            <w:t>（四）事故现场情况</w:t>
          </w:r>
          <w:r>
            <w:rPr>
              <w:rFonts w:asciiTheme="minorEastAsia" w:hAnsiTheme="minorEastAsia"/>
              <w:sz w:val="24"/>
            </w:rPr>
            <w:tab/>
          </w:r>
          <w:r>
            <w:rPr>
              <w:rFonts w:asciiTheme="minorEastAsia" w:hAnsiTheme="minorEastAsia"/>
              <w:sz w:val="24"/>
            </w:rPr>
            <w:fldChar w:fldCharType="begin"/>
          </w:r>
          <w:r>
            <w:rPr>
              <w:rFonts w:asciiTheme="minorEastAsia" w:hAnsiTheme="minorEastAsia"/>
              <w:sz w:val="24"/>
            </w:rPr>
            <w:instrText xml:space="preserve"> PAGEREF _Toc148621378 \h </w:instrText>
          </w:r>
          <w:r>
            <w:rPr>
              <w:rFonts w:asciiTheme="minorEastAsia" w:hAnsiTheme="minorEastAsia"/>
              <w:sz w:val="24"/>
            </w:rPr>
            <w:fldChar w:fldCharType="separate"/>
          </w:r>
          <w:r>
            <w:rPr>
              <w:rFonts w:asciiTheme="minorEastAsia" w:hAnsiTheme="minorEastAsia"/>
              <w:sz w:val="24"/>
            </w:rPr>
            <w:t>6</w:t>
          </w:r>
          <w:r>
            <w:rPr>
              <w:rFonts w:asciiTheme="minorEastAsia" w:hAnsiTheme="minorEastAsia"/>
              <w:sz w:val="24"/>
            </w:rPr>
            <w:fldChar w:fldCharType="end"/>
          </w:r>
          <w:r>
            <w:rPr>
              <w:rFonts w:asciiTheme="minorEastAsia" w:hAnsiTheme="minorEastAsia"/>
              <w:sz w:val="24"/>
            </w:rPr>
            <w:fldChar w:fldCharType="end"/>
          </w:r>
        </w:p>
        <w:p>
          <w:pPr>
            <w:pStyle w:val="16"/>
            <w:tabs>
              <w:tab w:val="right" w:leader="dot" w:pos="8835"/>
            </w:tabs>
            <w:rPr>
              <w:rFonts w:asciiTheme="minorEastAsia" w:hAnsiTheme="minorEastAsia"/>
              <w:sz w:val="24"/>
            </w:rPr>
          </w:pPr>
          <w:r>
            <w:fldChar w:fldCharType="begin"/>
          </w:r>
          <w:r>
            <w:instrText xml:space="preserve"> HYPERLINK \l "_Toc148621379" </w:instrText>
          </w:r>
          <w:r>
            <w:fldChar w:fldCharType="separate"/>
          </w:r>
          <w:r>
            <w:rPr>
              <w:rStyle w:val="27"/>
              <w:rFonts w:hint="eastAsia" w:cs="Times New Roman" w:asciiTheme="minorEastAsia" w:hAnsiTheme="minorEastAsia"/>
              <w:sz w:val="24"/>
            </w:rPr>
            <w:t>（五）伤亡人员和直接经济损失</w:t>
          </w:r>
          <w:r>
            <w:rPr>
              <w:rFonts w:asciiTheme="minorEastAsia" w:hAnsiTheme="minorEastAsia"/>
              <w:sz w:val="24"/>
            </w:rPr>
            <w:tab/>
          </w:r>
          <w:r>
            <w:rPr>
              <w:rFonts w:asciiTheme="minorEastAsia" w:hAnsiTheme="minorEastAsia"/>
              <w:sz w:val="24"/>
            </w:rPr>
            <w:fldChar w:fldCharType="begin"/>
          </w:r>
          <w:r>
            <w:rPr>
              <w:rFonts w:asciiTheme="minorEastAsia" w:hAnsiTheme="minorEastAsia"/>
              <w:sz w:val="24"/>
            </w:rPr>
            <w:instrText xml:space="preserve"> PAGEREF _Toc148621379 \h </w:instrText>
          </w:r>
          <w:r>
            <w:rPr>
              <w:rFonts w:asciiTheme="minorEastAsia" w:hAnsiTheme="minorEastAsia"/>
              <w:sz w:val="24"/>
            </w:rPr>
            <w:fldChar w:fldCharType="separate"/>
          </w:r>
          <w:r>
            <w:rPr>
              <w:rFonts w:asciiTheme="minorEastAsia" w:hAnsiTheme="minorEastAsia"/>
              <w:sz w:val="24"/>
            </w:rPr>
            <w:t>6</w:t>
          </w:r>
          <w:r>
            <w:rPr>
              <w:rFonts w:asciiTheme="minorEastAsia" w:hAnsiTheme="minorEastAsia"/>
              <w:sz w:val="24"/>
            </w:rPr>
            <w:fldChar w:fldCharType="end"/>
          </w:r>
          <w:r>
            <w:rPr>
              <w:rFonts w:asciiTheme="minorEastAsia" w:hAnsiTheme="minorEastAsia"/>
              <w:sz w:val="24"/>
            </w:rPr>
            <w:fldChar w:fldCharType="end"/>
          </w:r>
        </w:p>
        <w:p>
          <w:pPr>
            <w:pStyle w:val="16"/>
            <w:tabs>
              <w:tab w:val="right" w:leader="dot" w:pos="8835"/>
            </w:tabs>
            <w:rPr>
              <w:rFonts w:asciiTheme="minorEastAsia" w:hAnsiTheme="minorEastAsia"/>
              <w:sz w:val="24"/>
            </w:rPr>
          </w:pPr>
          <w:r>
            <w:fldChar w:fldCharType="begin"/>
          </w:r>
          <w:r>
            <w:instrText xml:space="preserve"> HYPERLINK \l "_Toc148621380" </w:instrText>
          </w:r>
          <w:r>
            <w:fldChar w:fldCharType="separate"/>
          </w:r>
          <w:r>
            <w:rPr>
              <w:rStyle w:val="27"/>
              <w:rFonts w:hint="eastAsia" w:cs="Times New Roman" w:asciiTheme="minorEastAsia" w:hAnsiTheme="minorEastAsia"/>
              <w:sz w:val="24"/>
            </w:rPr>
            <w:t>（六）事故发生当天的天气气象情况</w:t>
          </w:r>
          <w:r>
            <w:rPr>
              <w:rFonts w:asciiTheme="minorEastAsia" w:hAnsiTheme="minorEastAsia"/>
              <w:sz w:val="24"/>
            </w:rPr>
            <w:tab/>
          </w:r>
          <w:r>
            <w:rPr>
              <w:rFonts w:asciiTheme="minorEastAsia" w:hAnsiTheme="minorEastAsia"/>
              <w:sz w:val="24"/>
            </w:rPr>
            <w:fldChar w:fldCharType="begin"/>
          </w:r>
          <w:r>
            <w:rPr>
              <w:rFonts w:asciiTheme="minorEastAsia" w:hAnsiTheme="minorEastAsia"/>
              <w:sz w:val="24"/>
            </w:rPr>
            <w:instrText xml:space="preserve"> PAGEREF _Toc148621380 \h </w:instrText>
          </w:r>
          <w:r>
            <w:rPr>
              <w:rFonts w:asciiTheme="minorEastAsia" w:hAnsiTheme="minorEastAsia"/>
              <w:sz w:val="24"/>
            </w:rPr>
            <w:fldChar w:fldCharType="separate"/>
          </w:r>
          <w:r>
            <w:rPr>
              <w:rFonts w:asciiTheme="minorEastAsia" w:hAnsiTheme="minorEastAsia"/>
              <w:sz w:val="24"/>
            </w:rPr>
            <w:t>7</w:t>
          </w:r>
          <w:r>
            <w:rPr>
              <w:rFonts w:asciiTheme="minorEastAsia" w:hAnsiTheme="minorEastAsia"/>
              <w:sz w:val="24"/>
            </w:rPr>
            <w:fldChar w:fldCharType="end"/>
          </w:r>
          <w:r>
            <w:rPr>
              <w:rFonts w:asciiTheme="minorEastAsia" w:hAnsiTheme="minorEastAsia"/>
              <w:sz w:val="24"/>
            </w:rPr>
            <w:fldChar w:fldCharType="end"/>
          </w:r>
        </w:p>
        <w:p>
          <w:pPr>
            <w:pStyle w:val="14"/>
            <w:tabs>
              <w:tab w:val="right" w:leader="dot" w:pos="8835"/>
            </w:tabs>
            <w:rPr>
              <w:sz w:val="24"/>
            </w:rPr>
          </w:pPr>
          <w:r>
            <w:fldChar w:fldCharType="begin"/>
          </w:r>
          <w:r>
            <w:instrText xml:space="preserve"> HYPERLINK \l "_Toc148621381" </w:instrText>
          </w:r>
          <w:r>
            <w:fldChar w:fldCharType="separate"/>
          </w:r>
          <w:r>
            <w:rPr>
              <w:rStyle w:val="27"/>
              <w:rFonts w:hint="eastAsia" w:ascii="Times New Roman" w:hAnsi="黑体" w:eastAsia="黑体" w:cs="Times New Roman"/>
              <w:sz w:val="24"/>
            </w:rPr>
            <w:t>二、事故应急处置及评估情况</w:t>
          </w:r>
          <w:r>
            <w:rPr>
              <w:sz w:val="24"/>
            </w:rPr>
            <w:tab/>
          </w:r>
          <w:r>
            <w:rPr>
              <w:sz w:val="24"/>
            </w:rPr>
            <w:fldChar w:fldCharType="begin"/>
          </w:r>
          <w:r>
            <w:rPr>
              <w:sz w:val="24"/>
            </w:rPr>
            <w:instrText xml:space="preserve"> PAGEREF _Toc148621381 \h </w:instrText>
          </w:r>
          <w:r>
            <w:rPr>
              <w:sz w:val="24"/>
            </w:rPr>
            <w:fldChar w:fldCharType="separate"/>
          </w:r>
          <w:r>
            <w:rPr>
              <w:sz w:val="24"/>
            </w:rPr>
            <w:t>7</w:t>
          </w:r>
          <w:r>
            <w:rPr>
              <w:sz w:val="24"/>
            </w:rPr>
            <w:fldChar w:fldCharType="end"/>
          </w:r>
          <w:r>
            <w:rPr>
              <w:sz w:val="24"/>
            </w:rPr>
            <w:fldChar w:fldCharType="end"/>
          </w:r>
        </w:p>
        <w:p>
          <w:pPr>
            <w:pStyle w:val="16"/>
            <w:tabs>
              <w:tab w:val="right" w:leader="dot" w:pos="8835"/>
            </w:tabs>
            <w:rPr>
              <w:rFonts w:asciiTheme="minorEastAsia" w:hAnsiTheme="minorEastAsia"/>
              <w:sz w:val="24"/>
            </w:rPr>
          </w:pPr>
          <w:r>
            <w:fldChar w:fldCharType="begin"/>
          </w:r>
          <w:r>
            <w:instrText xml:space="preserve"> HYPERLINK \l "_Toc148621382" </w:instrText>
          </w:r>
          <w:r>
            <w:fldChar w:fldCharType="separate"/>
          </w:r>
          <w:r>
            <w:rPr>
              <w:rStyle w:val="27"/>
              <w:rFonts w:hint="eastAsia" w:cs="Times New Roman" w:asciiTheme="minorEastAsia" w:hAnsiTheme="minorEastAsia"/>
              <w:sz w:val="24"/>
            </w:rPr>
            <w:t>（一）信息接报及应急处置情况</w:t>
          </w:r>
          <w:r>
            <w:rPr>
              <w:rFonts w:asciiTheme="minorEastAsia" w:hAnsiTheme="minorEastAsia"/>
              <w:sz w:val="24"/>
            </w:rPr>
            <w:tab/>
          </w:r>
          <w:r>
            <w:rPr>
              <w:rFonts w:asciiTheme="minorEastAsia" w:hAnsiTheme="minorEastAsia"/>
              <w:sz w:val="24"/>
            </w:rPr>
            <w:fldChar w:fldCharType="begin"/>
          </w:r>
          <w:r>
            <w:rPr>
              <w:rFonts w:asciiTheme="minorEastAsia" w:hAnsiTheme="minorEastAsia"/>
              <w:sz w:val="24"/>
            </w:rPr>
            <w:instrText xml:space="preserve"> PAGEREF _Toc148621382 \h </w:instrText>
          </w:r>
          <w:r>
            <w:rPr>
              <w:rFonts w:asciiTheme="minorEastAsia" w:hAnsiTheme="minorEastAsia"/>
              <w:sz w:val="24"/>
            </w:rPr>
            <w:fldChar w:fldCharType="separate"/>
          </w:r>
          <w:r>
            <w:rPr>
              <w:rFonts w:asciiTheme="minorEastAsia" w:hAnsiTheme="minorEastAsia"/>
              <w:sz w:val="24"/>
            </w:rPr>
            <w:t>7</w:t>
          </w:r>
          <w:r>
            <w:rPr>
              <w:rFonts w:asciiTheme="minorEastAsia" w:hAnsiTheme="minorEastAsia"/>
              <w:sz w:val="24"/>
            </w:rPr>
            <w:fldChar w:fldCharType="end"/>
          </w:r>
          <w:r>
            <w:rPr>
              <w:rFonts w:asciiTheme="minorEastAsia" w:hAnsiTheme="minorEastAsia"/>
              <w:sz w:val="24"/>
            </w:rPr>
            <w:fldChar w:fldCharType="end"/>
          </w:r>
        </w:p>
        <w:p>
          <w:pPr>
            <w:pStyle w:val="16"/>
            <w:tabs>
              <w:tab w:val="right" w:leader="dot" w:pos="8835"/>
            </w:tabs>
            <w:rPr>
              <w:rFonts w:asciiTheme="minorEastAsia" w:hAnsiTheme="minorEastAsia"/>
              <w:sz w:val="24"/>
            </w:rPr>
          </w:pPr>
          <w:r>
            <w:fldChar w:fldCharType="begin"/>
          </w:r>
          <w:r>
            <w:instrText xml:space="preserve"> HYPERLINK \l "_Toc148621383" </w:instrText>
          </w:r>
          <w:r>
            <w:fldChar w:fldCharType="separate"/>
          </w:r>
          <w:r>
            <w:rPr>
              <w:rStyle w:val="27"/>
              <w:rFonts w:hint="eastAsia" w:cs="Times New Roman" w:asciiTheme="minorEastAsia" w:hAnsiTheme="minorEastAsia"/>
              <w:sz w:val="24"/>
            </w:rPr>
            <w:t>（二）应急处置评估</w:t>
          </w:r>
          <w:r>
            <w:rPr>
              <w:rFonts w:asciiTheme="minorEastAsia" w:hAnsiTheme="minorEastAsia"/>
              <w:sz w:val="24"/>
            </w:rPr>
            <w:tab/>
          </w:r>
          <w:r>
            <w:rPr>
              <w:rFonts w:asciiTheme="minorEastAsia" w:hAnsiTheme="minorEastAsia"/>
              <w:sz w:val="24"/>
            </w:rPr>
            <w:fldChar w:fldCharType="begin"/>
          </w:r>
          <w:r>
            <w:rPr>
              <w:rFonts w:asciiTheme="minorEastAsia" w:hAnsiTheme="minorEastAsia"/>
              <w:sz w:val="24"/>
            </w:rPr>
            <w:instrText xml:space="preserve"> PAGEREF _Toc148621383 \h </w:instrText>
          </w:r>
          <w:r>
            <w:rPr>
              <w:rFonts w:asciiTheme="minorEastAsia" w:hAnsiTheme="minorEastAsia"/>
              <w:sz w:val="24"/>
            </w:rPr>
            <w:fldChar w:fldCharType="separate"/>
          </w:r>
          <w:r>
            <w:rPr>
              <w:rFonts w:asciiTheme="minorEastAsia" w:hAnsiTheme="minorEastAsia"/>
              <w:sz w:val="24"/>
            </w:rPr>
            <w:t>8</w:t>
          </w:r>
          <w:r>
            <w:rPr>
              <w:rFonts w:asciiTheme="minorEastAsia" w:hAnsiTheme="minorEastAsia"/>
              <w:sz w:val="24"/>
            </w:rPr>
            <w:fldChar w:fldCharType="end"/>
          </w:r>
          <w:r>
            <w:rPr>
              <w:rFonts w:asciiTheme="minorEastAsia" w:hAnsiTheme="minorEastAsia"/>
              <w:sz w:val="24"/>
            </w:rPr>
            <w:fldChar w:fldCharType="end"/>
          </w:r>
        </w:p>
        <w:p>
          <w:pPr>
            <w:pStyle w:val="14"/>
            <w:tabs>
              <w:tab w:val="right" w:leader="dot" w:pos="8835"/>
            </w:tabs>
            <w:rPr>
              <w:sz w:val="24"/>
            </w:rPr>
          </w:pPr>
          <w:r>
            <w:fldChar w:fldCharType="begin"/>
          </w:r>
          <w:r>
            <w:instrText xml:space="preserve"> HYPERLINK \l "_Toc148621384" </w:instrText>
          </w:r>
          <w:r>
            <w:fldChar w:fldCharType="separate"/>
          </w:r>
          <w:r>
            <w:rPr>
              <w:rStyle w:val="27"/>
              <w:rFonts w:hint="eastAsia" w:ascii="Times New Roman" w:hAnsi="黑体" w:eastAsia="黑体" w:cs="Times New Roman"/>
              <w:sz w:val="24"/>
            </w:rPr>
            <w:t>四、事故原因分析</w:t>
          </w:r>
          <w:r>
            <w:rPr>
              <w:sz w:val="24"/>
            </w:rPr>
            <w:tab/>
          </w:r>
          <w:r>
            <w:rPr>
              <w:sz w:val="24"/>
            </w:rPr>
            <w:fldChar w:fldCharType="begin"/>
          </w:r>
          <w:r>
            <w:rPr>
              <w:sz w:val="24"/>
            </w:rPr>
            <w:instrText xml:space="preserve"> PAGEREF _Toc148621384 \h </w:instrText>
          </w:r>
          <w:r>
            <w:rPr>
              <w:sz w:val="24"/>
            </w:rPr>
            <w:fldChar w:fldCharType="separate"/>
          </w:r>
          <w:r>
            <w:rPr>
              <w:sz w:val="24"/>
            </w:rPr>
            <w:t>8</w:t>
          </w:r>
          <w:r>
            <w:rPr>
              <w:sz w:val="24"/>
            </w:rPr>
            <w:fldChar w:fldCharType="end"/>
          </w:r>
          <w:r>
            <w:rPr>
              <w:sz w:val="24"/>
            </w:rPr>
            <w:fldChar w:fldCharType="end"/>
          </w:r>
        </w:p>
        <w:p>
          <w:pPr>
            <w:pStyle w:val="16"/>
            <w:tabs>
              <w:tab w:val="right" w:leader="dot" w:pos="8835"/>
            </w:tabs>
            <w:rPr>
              <w:rFonts w:asciiTheme="minorEastAsia" w:hAnsiTheme="minorEastAsia"/>
              <w:sz w:val="24"/>
            </w:rPr>
          </w:pPr>
          <w:r>
            <w:fldChar w:fldCharType="begin"/>
          </w:r>
          <w:r>
            <w:instrText xml:space="preserve"> HYPERLINK \l "_Toc148621385" </w:instrText>
          </w:r>
          <w:r>
            <w:fldChar w:fldCharType="separate"/>
          </w:r>
          <w:r>
            <w:rPr>
              <w:rStyle w:val="27"/>
              <w:rFonts w:hint="eastAsia" w:cs="Times New Roman" w:asciiTheme="minorEastAsia" w:hAnsiTheme="minorEastAsia"/>
              <w:sz w:val="24"/>
            </w:rPr>
            <w:t>（一）直接原因</w:t>
          </w:r>
          <w:r>
            <w:rPr>
              <w:rFonts w:asciiTheme="minorEastAsia" w:hAnsiTheme="minorEastAsia"/>
              <w:sz w:val="24"/>
            </w:rPr>
            <w:tab/>
          </w:r>
          <w:r>
            <w:rPr>
              <w:rFonts w:asciiTheme="minorEastAsia" w:hAnsiTheme="minorEastAsia"/>
              <w:sz w:val="24"/>
            </w:rPr>
            <w:fldChar w:fldCharType="begin"/>
          </w:r>
          <w:r>
            <w:rPr>
              <w:rFonts w:asciiTheme="minorEastAsia" w:hAnsiTheme="minorEastAsia"/>
              <w:sz w:val="24"/>
            </w:rPr>
            <w:instrText xml:space="preserve"> PAGEREF _Toc148621385 \h </w:instrText>
          </w:r>
          <w:r>
            <w:rPr>
              <w:rFonts w:asciiTheme="minorEastAsia" w:hAnsiTheme="minorEastAsia"/>
              <w:sz w:val="24"/>
            </w:rPr>
            <w:fldChar w:fldCharType="separate"/>
          </w:r>
          <w:r>
            <w:rPr>
              <w:rFonts w:asciiTheme="minorEastAsia" w:hAnsiTheme="minorEastAsia"/>
              <w:sz w:val="24"/>
            </w:rPr>
            <w:t>8</w:t>
          </w:r>
          <w:r>
            <w:rPr>
              <w:rFonts w:asciiTheme="minorEastAsia" w:hAnsiTheme="minorEastAsia"/>
              <w:sz w:val="24"/>
            </w:rPr>
            <w:fldChar w:fldCharType="end"/>
          </w:r>
          <w:r>
            <w:rPr>
              <w:rFonts w:asciiTheme="minorEastAsia" w:hAnsiTheme="minorEastAsia"/>
              <w:sz w:val="24"/>
            </w:rPr>
            <w:fldChar w:fldCharType="end"/>
          </w:r>
        </w:p>
        <w:p>
          <w:pPr>
            <w:pStyle w:val="16"/>
            <w:tabs>
              <w:tab w:val="right" w:leader="dot" w:pos="8835"/>
            </w:tabs>
            <w:rPr>
              <w:rFonts w:asciiTheme="minorEastAsia" w:hAnsiTheme="minorEastAsia"/>
              <w:sz w:val="24"/>
            </w:rPr>
          </w:pPr>
          <w:r>
            <w:fldChar w:fldCharType="begin"/>
          </w:r>
          <w:r>
            <w:instrText xml:space="preserve"> HYPERLINK \l "_Toc148621386" </w:instrText>
          </w:r>
          <w:r>
            <w:fldChar w:fldCharType="separate"/>
          </w:r>
          <w:r>
            <w:rPr>
              <w:rStyle w:val="27"/>
              <w:rFonts w:hint="eastAsia" w:cs="Times New Roman" w:asciiTheme="minorEastAsia" w:hAnsiTheme="minorEastAsia"/>
              <w:sz w:val="24"/>
            </w:rPr>
            <w:t>（二）间接原因</w:t>
          </w:r>
          <w:r>
            <w:rPr>
              <w:rFonts w:asciiTheme="minorEastAsia" w:hAnsiTheme="minorEastAsia"/>
              <w:sz w:val="24"/>
            </w:rPr>
            <w:tab/>
          </w:r>
          <w:r>
            <w:rPr>
              <w:rFonts w:asciiTheme="minorEastAsia" w:hAnsiTheme="minorEastAsia"/>
              <w:sz w:val="24"/>
            </w:rPr>
            <w:fldChar w:fldCharType="begin"/>
          </w:r>
          <w:r>
            <w:rPr>
              <w:rFonts w:asciiTheme="minorEastAsia" w:hAnsiTheme="minorEastAsia"/>
              <w:sz w:val="24"/>
            </w:rPr>
            <w:instrText xml:space="preserve"> PAGEREF _Toc148621386 \h </w:instrText>
          </w:r>
          <w:r>
            <w:rPr>
              <w:rFonts w:asciiTheme="minorEastAsia" w:hAnsiTheme="minorEastAsia"/>
              <w:sz w:val="24"/>
            </w:rPr>
            <w:fldChar w:fldCharType="separate"/>
          </w:r>
          <w:r>
            <w:rPr>
              <w:rFonts w:asciiTheme="minorEastAsia" w:hAnsiTheme="minorEastAsia"/>
              <w:sz w:val="24"/>
            </w:rPr>
            <w:t>8</w:t>
          </w:r>
          <w:r>
            <w:rPr>
              <w:rFonts w:asciiTheme="minorEastAsia" w:hAnsiTheme="minorEastAsia"/>
              <w:sz w:val="24"/>
            </w:rPr>
            <w:fldChar w:fldCharType="end"/>
          </w:r>
          <w:r>
            <w:rPr>
              <w:rFonts w:asciiTheme="minorEastAsia" w:hAnsiTheme="minorEastAsia"/>
              <w:sz w:val="24"/>
            </w:rPr>
            <w:fldChar w:fldCharType="end"/>
          </w:r>
        </w:p>
        <w:p>
          <w:pPr>
            <w:pStyle w:val="14"/>
            <w:tabs>
              <w:tab w:val="right" w:leader="dot" w:pos="8835"/>
            </w:tabs>
            <w:rPr>
              <w:sz w:val="24"/>
            </w:rPr>
          </w:pPr>
          <w:r>
            <w:fldChar w:fldCharType="begin"/>
          </w:r>
          <w:r>
            <w:instrText xml:space="preserve"> HYPERLINK \l "_Toc148621387" </w:instrText>
          </w:r>
          <w:r>
            <w:fldChar w:fldCharType="separate"/>
          </w:r>
          <w:r>
            <w:rPr>
              <w:rStyle w:val="27"/>
              <w:rFonts w:hint="eastAsia" w:ascii="Times New Roman" w:hAnsi="黑体" w:eastAsia="黑体" w:cs="Times New Roman"/>
              <w:sz w:val="24"/>
            </w:rPr>
            <w:t>五、有关事故责任单位存在的主要问题</w:t>
          </w:r>
          <w:r>
            <w:rPr>
              <w:sz w:val="24"/>
            </w:rPr>
            <w:tab/>
          </w:r>
          <w:r>
            <w:rPr>
              <w:sz w:val="24"/>
            </w:rPr>
            <w:fldChar w:fldCharType="begin"/>
          </w:r>
          <w:r>
            <w:rPr>
              <w:sz w:val="24"/>
            </w:rPr>
            <w:instrText xml:space="preserve"> PAGEREF _Toc148621387 \h </w:instrText>
          </w:r>
          <w:r>
            <w:rPr>
              <w:sz w:val="24"/>
            </w:rPr>
            <w:fldChar w:fldCharType="separate"/>
          </w:r>
          <w:r>
            <w:rPr>
              <w:sz w:val="24"/>
            </w:rPr>
            <w:t>9</w:t>
          </w:r>
          <w:r>
            <w:rPr>
              <w:sz w:val="24"/>
            </w:rPr>
            <w:fldChar w:fldCharType="end"/>
          </w:r>
          <w:r>
            <w:rPr>
              <w:sz w:val="24"/>
            </w:rPr>
            <w:fldChar w:fldCharType="end"/>
          </w:r>
        </w:p>
        <w:p>
          <w:pPr>
            <w:pStyle w:val="16"/>
            <w:tabs>
              <w:tab w:val="right" w:leader="dot" w:pos="8835"/>
            </w:tabs>
            <w:rPr>
              <w:rStyle w:val="27"/>
              <w:rFonts w:cs="Times New Roman" w:asciiTheme="minorEastAsia" w:hAnsiTheme="minorEastAsia"/>
            </w:rPr>
          </w:pPr>
          <w:r>
            <w:fldChar w:fldCharType="begin"/>
          </w:r>
          <w:r>
            <w:instrText xml:space="preserve"> HYPERLINK \l "_Toc148621388" </w:instrText>
          </w:r>
          <w:r>
            <w:fldChar w:fldCharType="separate"/>
          </w:r>
          <w:r>
            <w:rPr>
              <w:rStyle w:val="27"/>
              <w:rFonts w:hint="eastAsia" w:cs="Times New Roman" w:asciiTheme="minorEastAsia" w:hAnsiTheme="minorEastAsia"/>
              <w:sz w:val="24"/>
            </w:rPr>
            <w:t>（一）劳务公司：株洲市唯德建筑劳务有限公司</w:t>
          </w:r>
          <w:r>
            <w:rPr>
              <w:rStyle w:val="27"/>
              <w:rFonts w:cs="Times New Roman" w:asciiTheme="minorEastAsia" w:hAnsiTheme="minorEastAsia"/>
            </w:rPr>
            <w:tab/>
          </w:r>
          <w:r>
            <w:rPr>
              <w:rStyle w:val="27"/>
              <w:rFonts w:cs="Times New Roman" w:asciiTheme="minorEastAsia" w:hAnsiTheme="minorEastAsia"/>
            </w:rPr>
            <w:fldChar w:fldCharType="begin"/>
          </w:r>
          <w:r>
            <w:rPr>
              <w:rStyle w:val="27"/>
              <w:rFonts w:cs="Times New Roman" w:asciiTheme="minorEastAsia" w:hAnsiTheme="minorEastAsia"/>
            </w:rPr>
            <w:instrText xml:space="preserve"> PAGEREF _Toc148621388 \h </w:instrText>
          </w:r>
          <w:r>
            <w:rPr>
              <w:rStyle w:val="27"/>
              <w:rFonts w:cs="Times New Roman" w:asciiTheme="minorEastAsia" w:hAnsiTheme="minorEastAsia"/>
            </w:rPr>
            <w:fldChar w:fldCharType="separate"/>
          </w:r>
          <w:r>
            <w:rPr>
              <w:rStyle w:val="27"/>
              <w:rFonts w:cs="Times New Roman" w:asciiTheme="minorEastAsia" w:hAnsiTheme="minorEastAsia"/>
            </w:rPr>
            <w:t>9</w:t>
          </w:r>
          <w:r>
            <w:rPr>
              <w:rStyle w:val="27"/>
              <w:rFonts w:cs="Times New Roman" w:asciiTheme="minorEastAsia" w:hAnsiTheme="minorEastAsia"/>
            </w:rPr>
            <w:fldChar w:fldCharType="end"/>
          </w:r>
          <w:r>
            <w:rPr>
              <w:rStyle w:val="27"/>
              <w:rFonts w:cs="Times New Roman" w:asciiTheme="minorEastAsia" w:hAnsiTheme="minorEastAsia"/>
            </w:rPr>
            <w:fldChar w:fldCharType="end"/>
          </w:r>
        </w:p>
        <w:p>
          <w:pPr>
            <w:pStyle w:val="16"/>
            <w:tabs>
              <w:tab w:val="right" w:leader="dot" w:pos="8835"/>
            </w:tabs>
            <w:rPr>
              <w:rStyle w:val="27"/>
              <w:rFonts w:asciiTheme="minorEastAsia" w:hAnsiTheme="minorEastAsia"/>
              <w:color w:val="auto"/>
              <w:sz w:val="24"/>
            </w:rPr>
          </w:pPr>
          <w:r>
            <w:rPr>
              <w:rStyle w:val="27"/>
              <w:rFonts w:hint="eastAsia" w:asciiTheme="minorEastAsia" w:hAnsiTheme="minorEastAsia"/>
              <w:color w:val="auto"/>
              <w:sz w:val="24"/>
            </w:rPr>
            <w:t>（二）</w:t>
          </w:r>
          <w:r>
            <w:rPr>
              <w:rStyle w:val="27"/>
              <w:rFonts w:asciiTheme="minorEastAsia" w:hAnsiTheme="minorEastAsia"/>
              <w:color w:val="auto"/>
              <w:sz w:val="24"/>
            </w:rPr>
            <w:t>建设单位：株洲青龙湾蓝谷小镇置业有限公司</w:t>
          </w:r>
          <w:r>
            <w:rPr>
              <w:rStyle w:val="27"/>
              <w:rFonts w:asciiTheme="minorEastAsia" w:hAnsiTheme="minorEastAsia"/>
              <w:color w:val="auto"/>
              <w:sz w:val="24"/>
            </w:rPr>
            <w:tab/>
          </w:r>
          <w:r>
            <w:rPr>
              <w:rStyle w:val="27"/>
              <w:rFonts w:asciiTheme="minorEastAsia" w:hAnsiTheme="minorEastAsia"/>
              <w:color w:val="auto"/>
              <w:sz w:val="24"/>
            </w:rPr>
            <w:fldChar w:fldCharType="begin"/>
          </w:r>
          <w:r>
            <w:rPr>
              <w:rStyle w:val="27"/>
              <w:rFonts w:asciiTheme="minorEastAsia" w:hAnsiTheme="minorEastAsia"/>
              <w:color w:val="auto"/>
              <w:sz w:val="24"/>
            </w:rPr>
            <w:instrText xml:space="preserve"> PAGEREF _Toc148621388 \h </w:instrText>
          </w:r>
          <w:r>
            <w:rPr>
              <w:rStyle w:val="27"/>
              <w:rFonts w:asciiTheme="minorEastAsia" w:hAnsiTheme="minorEastAsia"/>
              <w:color w:val="auto"/>
              <w:sz w:val="24"/>
            </w:rPr>
            <w:fldChar w:fldCharType="separate"/>
          </w:r>
          <w:r>
            <w:rPr>
              <w:rStyle w:val="27"/>
              <w:rFonts w:asciiTheme="minorEastAsia" w:hAnsiTheme="minorEastAsia"/>
              <w:color w:val="auto"/>
              <w:sz w:val="24"/>
            </w:rPr>
            <w:t>9</w:t>
          </w:r>
          <w:r>
            <w:rPr>
              <w:rStyle w:val="27"/>
              <w:rFonts w:asciiTheme="minorEastAsia" w:hAnsiTheme="minorEastAsia"/>
              <w:color w:val="auto"/>
              <w:sz w:val="24"/>
            </w:rPr>
            <w:fldChar w:fldCharType="end"/>
          </w:r>
        </w:p>
        <w:p>
          <w:pPr>
            <w:pStyle w:val="16"/>
            <w:tabs>
              <w:tab w:val="right" w:leader="dot" w:pos="8835"/>
            </w:tabs>
            <w:rPr>
              <w:rStyle w:val="27"/>
              <w:rFonts w:cs="Times New Roman" w:asciiTheme="minorEastAsia" w:hAnsiTheme="minorEastAsia"/>
            </w:rPr>
          </w:pPr>
          <w:r>
            <w:fldChar w:fldCharType="begin"/>
          </w:r>
          <w:r>
            <w:instrText xml:space="preserve"> HYPERLINK \l "_Toc148621389" </w:instrText>
          </w:r>
          <w:r>
            <w:fldChar w:fldCharType="separate"/>
          </w:r>
          <w:r>
            <w:rPr>
              <w:rStyle w:val="27"/>
              <w:rFonts w:hint="eastAsia" w:cs="Times New Roman" w:asciiTheme="minorEastAsia" w:hAnsiTheme="minorEastAsia"/>
              <w:sz w:val="24"/>
            </w:rPr>
            <w:t>（三）监理单位：株洲建设监理咨询有限责任公司</w:t>
          </w:r>
          <w:r>
            <w:rPr>
              <w:rStyle w:val="27"/>
              <w:rFonts w:cs="Times New Roman" w:asciiTheme="minorEastAsia" w:hAnsiTheme="minorEastAsia"/>
            </w:rPr>
            <w:tab/>
          </w:r>
          <w:r>
            <w:rPr>
              <w:rStyle w:val="27"/>
              <w:rFonts w:cs="Times New Roman" w:asciiTheme="minorEastAsia" w:hAnsiTheme="minorEastAsia"/>
            </w:rPr>
            <w:fldChar w:fldCharType="begin"/>
          </w:r>
          <w:r>
            <w:rPr>
              <w:rStyle w:val="27"/>
              <w:rFonts w:cs="Times New Roman" w:asciiTheme="minorEastAsia" w:hAnsiTheme="minorEastAsia"/>
            </w:rPr>
            <w:instrText xml:space="preserve"> PAGEREF _Toc148621389 \h </w:instrText>
          </w:r>
          <w:r>
            <w:rPr>
              <w:rStyle w:val="27"/>
              <w:rFonts w:cs="Times New Roman" w:asciiTheme="minorEastAsia" w:hAnsiTheme="minorEastAsia"/>
            </w:rPr>
            <w:fldChar w:fldCharType="separate"/>
          </w:r>
          <w:r>
            <w:rPr>
              <w:rStyle w:val="27"/>
              <w:rFonts w:cs="Times New Roman" w:asciiTheme="minorEastAsia" w:hAnsiTheme="minorEastAsia"/>
            </w:rPr>
            <w:t>10</w:t>
          </w:r>
          <w:r>
            <w:rPr>
              <w:rStyle w:val="27"/>
              <w:rFonts w:cs="Times New Roman" w:asciiTheme="minorEastAsia" w:hAnsiTheme="minorEastAsia"/>
            </w:rPr>
            <w:fldChar w:fldCharType="end"/>
          </w:r>
          <w:r>
            <w:rPr>
              <w:rStyle w:val="27"/>
              <w:rFonts w:cs="Times New Roman" w:asciiTheme="minorEastAsia" w:hAnsiTheme="minorEastAsia"/>
            </w:rPr>
            <w:fldChar w:fldCharType="end"/>
          </w:r>
        </w:p>
        <w:p>
          <w:pPr>
            <w:pStyle w:val="16"/>
            <w:tabs>
              <w:tab w:val="right" w:leader="dot" w:pos="8835"/>
            </w:tabs>
            <w:rPr>
              <w:rStyle w:val="27"/>
              <w:rFonts w:cs="Times New Roman" w:asciiTheme="minorEastAsia" w:hAnsiTheme="minorEastAsia"/>
            </w:rPr>
          </w:pPr>
          <w:r>
            <w:fldChar w:fldCharType="begin"/>
          </w:r>
          <w:r>
            <w:instrText xml:space="preserve"> HYPERLINK \l "_Toc148621390" </w:instrText>
          </w:r>
          <w:r>
            <w:fldChar w:fldCharType="separate"/>
          </w:r>
          <w:r>
            <w:rPr>
              <w:rStyle w:val="27"/>
              <w:rFonts w:hint="eastAsia" w:cs="Times New Roman" w:asciiTheme="minorEastAsia" w:hAnsiTheme="minorEastAsia"/>
              <w:sz w:val="24"/>
            </w:rPr>
            <w:t>（四）质量安全监督单位：株洲市渌口区建设工程质量安全监督站</w:t>
          </w:r>
          <w:r>
            <w:rPr>
              <w:rStyle w:val="27"/>
              <w:rFonts w:cs="Times New Roman" w:asciiTheme="minorEastAsia" w:hAnsiTheme="minorEastAsia"/>
            </w:rPr>
            <w:tab/>
          </w:r>
          <w:r>
            <w:rPr>
              <w:rStyle w:val="27"/>
              <w:rFonts w:cs="Times New Roman" w:asciiTheme="minorEastAsia" w:hAnsiTheme="minorEastAsia"/>
            </w:rPr>
            <w:fldChar w:fldCharType="begin"/>
          </w:r>
          <w:r>
            <w:rPr>
              <w:rStyle w:val="27"/>
              <w:rFonts w:cs="Times New Roman" w:asciiTheme="minorEastAsia" w:hAnsiTheme="minorEastAsia"/>
            </w:rPr>
            <w:instrText xml:space="preserve"> PAGEREF _Toc148621390 \h </w:instrText>
          </w:r>
          <w:r>
            <w:rPr>
              <w:rStyle w:val="27"/>
              <w:rFonts w:cs="Times New Roman" w:asciiTheme="minorEastAsia" w:hAnsiTheme="minorEastAsia"/>
            </w:rPr>
            <w:fldChar w:fldCharType="separate"/>
          </w:r>
          <w:r>
            <w:rPr>
              <w:rStyle w:val="27"/>
              <w:rFonts w:cs="Times New Roman" w:asciiTheme="minorEastAsia" w:hAnsiTheme="minorEastAsia"/>
            </w:rPr>
            <w:t>11</w:t>
          </w:r>
          <w:r>
            <w:rPr>
              <w:rStyle w:val="27"/>
              <w:rFonts w:cs="Times New Roman" w:asciiTheme="minorEastAsia" w:hAnsiTheme="minorEastAsia"/>
            </w:rPr>
            <w:fldChar w:fldCharType="end"/>
          </w:r>
          <w:r>
            <w:rPr>
              <w:rStyle w:val="27"/>
              <w:rFonts w:cs="Times New Roman" w:asciiTheme="minorEastAsia" w:hAnsiTheme="minorEastAsia"/>
            </w:rPr>
            <w:fldChar w:fldCharType="end"/>
          </w:r>
        </w:p>
        <w:p>
          <w:pPr>
            <w:pStyle w:val="14"/>
            <w:tabs>
              <w:tab w:val="right" w:leader="dot" w:pos="8835"/>
            </w:tabs>
            <w:rPr>
              <w:sz w:val="24"/>
            </w:rPr>
          </w:pPr>
          <w:r>
            <w:fldChar w:fldCharType="begin"/>
          </w:r>
          <w:r>
            <w:instrText xml:space="preserve"> HYPERLINK \l "_Toc148621391" </w:instrText>
          </w:r>
          <w:r>
            <w:fldChar w:fldCharType="separate"/>
          </w:r>
          <w:r>
            <w:rPr>
              <w:rStyle w:val="27"/>
              <w:rFonts w:hint="eastAsia" w:ascii="Times New Roman" w:hAnsi="黑体" w:eastAsia="黑体" w:cs="Times New Roman"/>
              <w:sz w:val="24"/>
            </w:rPr>
            <w:t>六、对事故有关责任人员及责任单位的处理建议</w:t>
          </w:r>
          <w:r>
            <w:rPr>
              <w:sz w:val="24"/>
            </w:rPr>
            <w:tab/>
          </w:r>
          <w:r>
            <w:rPr>
              <w:sz w:val="24"/>
            </w:rPr>
            <w:fldChar w:fldCharType="begin"/>
          </w:r>
          <w:r>
            <w:rPr>
              <w:sz w:val="24"/>
            </w:rPr>
            <w:instrText xml:space="preserve"> PAGEREF _Toc148621391 \h </w:instrText>
          </w:r>
          <w:r>
            <w:rPr>
              <w:sz w:val="24"/>
            </w:rPr>
            <w:fldChar w:fldCharType="separate"/>
          </w:r>
          <w:r>
            <w:rPr>
              <w:sz w:val="24"/>
            </w:rPr>
            <w:t>12</w:t>
          </w:r>
          <w:r>
            <w:rPr>
              <w:sz w:val="24"/>
            </w:rPr>
            <w:fldChar w:fldCharType="end"/>
          </w:r>
          <w:r>
            <w:rPr>
              <w:sz w:val="24"/>
            </w:rPr>
            <w:fldChar w:fldCharType="end"/>
          </w:r>
        </w:p>
        <w:p>
          <w:pPr>
            <w:pStyle w:val="16"/>
            <w:tabs>
              <w:tab w:val="right" w:leader="dot" w:pos="8835"/>
            </w:tabs>
            <w:rPr>
              <w:rStyle w:val="27"/>
              <w:rFonts w:cs="Times New Roman" w:asciiTheme="minorEastAsia" w:hAnsiTheme="minorEastAsia"/>
            </w:rPr>
          </w:pPr>
          <w:r>
            <w:fldChar w:fldCharType="begin"/>
          </w:r>
          <w:r>
            <w:instrText xml:space="preserve"> HYPERLINK \l "_Toc148621392" </w:instrText>
          </w:r>
          <w:r>
            <w:fldChar w:fldCharType="separate"/>
          </w:r>
          <w:r>
            <w:rPr>
              <w:rStyle w:val="27"/>
              <w:rFonts w:hint="eastAsia" w:cs="Times New Roman" w:asciiTheme="minorEastAsia" w:hAnsiTheme="minorEastAsia"/>
              <w:sz w:val="24"/>
            </w:rPr>
            <w:t>（一）对相关单位的处理建议</w:t>
          </w:r>
          <w:r>
            <w:rPr>
              <w:rStyle w:val="27"/>
              <w:rFonts w:cs="Times New Roman" w:asciiTheme="minorEastAsia" w:hAnsiTheme="minorEastAsia"/>
            </w:rPr>
            <w:tab/>
          </w:r>
          <w:r>
            <w:rPr>
              <w:rStyle w:val="27"/>
              <w:rFonts w:cs="Times New Roman" w:asciiTheme="minorEastAsia" w:hAnsiTheme="minorEastAsia"/>
            </w:rPr>
            <w:fldChar w:fldCharType="begin"/>
          </w:r>
          <w:r>
            <w:rPr>
              <w:rStyle w:val="27"/>
              <w:rFonts w:cs="Times New Roman" w:asciiTheme="minorEastAsia" w:hAnsiTheme="minorEastAsia"/>
            </w:rPr>
            <w:instrText xml:space="preserve"> PAGEREF _Toc148621392 \h </w:instrText>
          </w:r>
          <w:r>
            <w:rPr>
              <w:rStyle w:val="27"/>
              <w:rFonts w:cs="Times New Roman" w:asciiTheme="minorEastAsia" w:hAnsiTheme="minorEastAsia"/>
            </w:rPr>
            <w:fldChar w:fldCharType="separate"/>
          </w:r>
          <w:r>
            <w:rPr>
              <w:rStyle w:val="27"/>
              <w:rFonts w:cs="Times New Roman" w:asciiTheme="minorEastAsia" w:hAnsiTheme="minorEastAsia"/>
            </w:rPr>
            <w:t>12</w:t>
          </w:r>
          <w:r>
            <w:rPr>
              <w:rStyle w:val="27"/>
              <w:rFonts w:cs="Times New Roman" w:asciiTheme="minorEastAsia" w:hAnsiTheme="minorEastAsia"/>
            </w:rPr>
            <w:fldChar w:fldCharType="end"/>
          </w:r>
          <w:r>
            <w:rPr>
              <w:rStyle w:val="27"/>
              <w:rFonts w:cs="Times New Roman" w:asciiTheme="minorEastAsia" w:hAnsiTheme="minorEastAsia"/>
            </w:rPr>
            <w:fldChar w:fldCharType="end"/>
          </w:r>
        </w:p>
        <w:p>
          <w:pPr>
            <w:pStyle w:val="16"/>
            <w:tabs>
              <w:tab w:val="right" w:leader="dot" w:pos="8835"/>
            </w:tabs>
            <w:rPr>
              <w:rStyle w:val="27"/>
              <w:rFonts w:cs="Times New Roman" w:asciiTheme="minorEastAsia" w:hAnsiTheme="minorEastAsia"/>
            </w:rPr>
          </w:pPr>
          <w:r>
            <w:fldChar w:fldCharType="begin"/>
          </w:r>
          <w:r>
            <w:instrText xml:space="preserve"> HYPERLINK \l "_Toc148621393" </w:instrText>
          </w:r>
          <w:r>
            <w:fldChar w:fldCharType="separate"/>
          </w:r>
          <w:r>
            <w:rPr>
              <w:rStyle w:val="27"/>
              <w:rFonts w:hint="eastAsia" w:cs="Times New Roman" w:asciiTheme="minorEastAsia" w:hAnsiTheme="minorEastAsia"/>
              <w:sz w:val="24"/>
            </w:rPr>
            <w:t>（二）建议免于追究责任人员</w:t>
          </w:r>
          <w:r>
            <w:rPr>
              <w:rStyle w:val="27"/>
              <w:rFonts w:cs="Times New Roman" w:asciiTheme="minorEastAsia" w:hAnsiTheme="minorEastAsia"/>
            </w:rPr>
            <w:tab/>
          </w:r>
          <w:r>
            <w:rPr>
              <w:rStyle w:val="27"/>
              <w:rFonts w:cs="Times New Roman" w:asciiTheme="minorEastAsia" w:hAnsiTheme="minorEastAsia"/>
            </w:rPr>
            <w:fldChar w:fldCharType="begin"/>
          </w:r>
          <w:r>
            <w:rPr>
              <w:rStyle w:val="27"/>
              <w:rFonts w:cs="Times New Roman" w:asciiTheme="minorEastAsia" w:hAnsiTheme="minorEastAsia"/>
            </w:rPr>
            <w:instrText xml:space="preserve"> PAGEREF _Toc148621393 \h </w:instrText>
          </w:r>
          <w:r>
            <w:rPr>
              <w:rStyle w:val="27"/>
              <w:rFonts w:cs="Times New Roman" w:asciiTheme="minorEastAsia" w:hAnsiTheme="minorEastAsia"/>
            </w:rPr>
            <w:fldChar w:fldCharType="separate"/>
          </w:r>
          <w:r>
            <w:rPr>
              <w:rStyle w:val="27"/>
              <w:rFonts w:cs="Times New Roman" w:asciiTheme="minorEastAsia" w:hAnsiTheme="minorEastAsia"/>
            </w:rPr>
            <w:t>14</w:t>
          </w:r>
          <w:r>
            <w:rPr>
              <w:rStyle w:val="27"/>
              <w:rFonts w:cs="Times New Roman" w:asciiTheme="minorEastAsia" w:hAnsiTheme="minorEastAsia"/>
            </w:rPr>
            <w:fldChar w:fldCharType="end"/>
          </w:r>
          <w:r>
            <w:rPr>
              <w:rStyle w:val="27"/>
              <w:rFonts w:cs="Times New Roman" w:asciiTheme="minorEastAsia" w:hAnsiTheme="minorEastAsia"/>
            </w:rPr>
            <w:fldChar w:fldCharType="end"/>
          </w:r>
        </w:p>
        <w:p>
          <w:pPr>
            <w:pStyle w:val="16"/>
            <w:tabs>
              <w:tab w:val="right" w:leader="dot" w:pos="8835"/>
            </w:tabs>
            <w:rPr>
              <w:rStyle w:val="27"/>
              <w:rFonts w:cs="Times New Roman" w:asciiTheme="minorEastAsia" w:hAnsiTheme="minorEastAsia"/>
            </w:rPr>
          </w:pPr>
          <w:r>
            <w:fldChar w:fldCharType="begin"/>
          </w:r>
          <w:r>
            <w:instrText xml:space="preserve"> HYPERLINK \l "_Toc148621394" </w:instrText>
          </w:r>
          <w:r>
            <w:fldChar w:fldCharType="separate"/>
          </w:r>
          <w:r>
            <w:rPr>
              <w:rStyle w:val="27"/>
              <w:rFonts w:hint="eastAsia" w:cs="Times New Roman" w:asciiTheme="minorEastAsia" w:hAnsiTheme="minorEastAsia"/>
              <w:sz w:val="24"/>
            </w:rPr>
            <w:t>（三）建议问责人员</w:t>
          </w:r>
          <w:r>
            <w:rPr>
              <w:rStyle w:val="27"/>
              <w:rFonts w:cs="Times New Roman" w:asciiTheme="minorEastAsia" w:hAnsiTheme="minorEastAsia"/>
            </w:rPr>
            <w:tab/>
          </w:r>
          <w:r>
            <w:rPr>
              <w:rStyle w:val="27"/>
              <w:rFonts w:cs="Times New Roman" w:asciiTheme="minorEastAsia" w:hAnsiTheme="minorEastAsia"/>
            </w:rPr>
            <w:fldChar w:fldCharType="begin"/>
          </w:r>
          <w:r>
            <w:rPr>
              <w:rStyle w:val="27"/>
              <w:rFonts w:cs="Times New Roman" w:asciiTheme="minorEastAsia" w:hAnsiTheme="minorEastAsia"/>
            </w:rPr>
            <w:instrText xml:space="preserve"> PAGEREF _Toc148621394 \h </w:instrText>
          </w:r>
          <w:r>
            <w:rPr>
              <w:rStyle w:val="27"/>
              <w:rFonts w:cs="Times New Roman" w:asciiTheme="minorEastAsia" w:hAnsiTheme="minorEastAsia"/>
            </w:rPr>
            <w:fldChar w:fldCharType="separate"/>
          </w:r>
          <w:r>
            <w:rPr>
              <w:rStyle w:val="27"/>
              <w:rFonts w:cs="Times New Roman" w:asciiTheme="minorEastAsia" w:hAnsiTheme="minorEastAsia"/>
            </w:rPr>
            <w:t>14</w:t>
          </w:r>
          <w:r>
            <w:rPr>
              <w:rStyle w:val="27"/>
              <w:rFonts w:cs="Times New Roman" w:asciiTheme="minorEastAsia" w:hAnsiTheme="minorEastAsia"/>
            </w:rPr>
            <w:fldChar w:fldCharType="end"/>
          </w:r>
          <w:r>
            <w:rPr>
              <w:rStyle w:val="27"/>
              <w:rFonts w:cs="Times New Roman" w:asciiTheme="minorEastAsia" w:hAnsiTheme="minorEastAsia"/>
            </w:rPr>
            <w:fldChar w:fldCharType="end"/>
          </w:r>
        </w:p>
        <w:p>
          <w:pPr>
            <w:pStyle w:val="16"/>
            <w:tabs>
              <w:tab w:val="right" w:leader="dot" w:pos="8835"/>
            </w:tabs>
            <w:rPr>
              <w:rStyle w:val="27"/>
              <w:rFonts w:cs="Times New Roman" w:asciiTheme="minorEastAsia" w:hAnsiTheme="minorEastAsia"/>
            </w:rPr>
          </w:pPr>
          <w:r>
            <w:fldChar w:fldCharType="begin"/>
          </w:r>
          <w:r>
            <w:instrText xml:space="preserve"> HYPERLINK \l "_Toc148621395" </w:instrText>
          </w:r>
          <w:r>
            <w:fldChar w:fldCharType="separate"/>
          </w:r>
          <w:r>
            <w:rPr>
              <w:rStyle w:val="27"/>
              <w:rFonts w:hint="eastAsia" w:cs="Times New Roman" w:asciiTheme="minorEastAsia" w:hAnsiTheme="minorEastAsia"/>
              <w:sz w:val="24"/>
            </w:rPr>
            <w:t>（四）其它处理建议</w:t>
          </w:r>
          <w:r>
            <w:rPr>
              <w:rStyle w:val="27"/>
              <w:rFonts w:cs="Times New Roman" w:asciiTheme="minorEastAsia" w:hAnsiTheme="minorEastAsia"/>
            </w:rPr>
            <w:tab/>
          </w:r>
          <w:r>
            <w:rPr>
              <w:rStyle w:val="27"/>
              <w:rFonts w:cs="Times New Roman" w:asciiTheme="minorEastAsia" w:hAnsiTheme="minorEastAsia"/>
            </w:rPr>
            <w:fldChar w:fldCharType="begin"/>
          </w:r>
          <w:r>
            <w:rPr>
              <w:rStyle w:val="27"/>
              <w:rFonts w:cs="Times New Roman" w:asciiTheme="minorEastAsia" w:hAnsiTheme="minorEastAsia"/>
            </w:rPr>
            <w:instrText xml:space="preserve"> PAGEREF _Toc148621395 \h </w:instrText>
          </w:r>
          <w:r>
            <w:rPr>
              <w:rStyle w:val="27"/>
              <w:rFonts w:cs="Times New Roman" w:asciiTheme="minorEastAsia" w:hAnsiTheme="minorEastAsia"/>
            </w:rPr>
            <w:fldChar w:fldCharType="separate"/>
          </w:r>
          <w:r>
            <w:rPr>
              <w:rStyle w:val="27"/>
              <w:rFonts w:cs="Times New Roman" w:asciiTheme="minorEastAsia" w:hAnsiTheme="minorEastAsia"/>
            </w:rPr>
            <w:t>15</w:t>
          </w:r>
          <w:r>
            <w:rPr>
              <w:rStyle w:val="27"/>
              <w:rFonts w:cs="Times New Roman" w:asciiTheme="minorEastAsia" w:hAnsiTheme="minorEastAsia"/>
            </w:rPr>
            <w:fldChar w:fldCharType="end"/>
          </w:r>
          <w:r>
            <w:rPr>
              <w:rStyle w:val="27"/>
              <w:rFonts w:cs="Times New Roman" w:asciiTheme="minorEastAsia" w:hAnsiTheme="minorEastAsia"/>
            </w:rPr>
            <w:fldChar w:fldCharType="end"/>
          </w:r>
        </w:p>
        <w:p>
          <w:pPr>
            <w:pStyle w:val="14"/>
            <w:tabs>
              <w:tab w:val="right" w:leader="dot" w:pos="8835"/>
            </w:tabs>
            <w:rPr>
              <w:sz w:val="24"/>
            </w:rPr>
          </w:pPr>
          <w:r>
            <w:fldChar w:fldCharType="begin"/>
          </w:r>
          <w:r>
            <w:instrText xml:space="preserve"> HYPERLINK \l "_Toc148621396" </w:instrText>
          </w:r>
          <w:r>
            <w:fldChar w:fldCharType="separate"/>
          </w:r>
          <w:r>
            <w:rPr>
              <w:rStyle w:val="27"/>
              <w:rFonts w:hint="eastAsia" w:ascii="Times New Roman" w:hAnsi="黑体" w:eastAsia="黑体" w:cs="Times New Roman"/>
              <w:sz w:val="24"/>
            </w:rPr>
            <w:t>七、事故主要教训</w:t>
          </w:r>
          <w:r>
            <w:rPr>
              <w:sz w:val="24"/>
            </w:rPr>
            <w:tab/>
          </w:r>
          <w:r>
            <w:rPr>
              <w:sz w:val="24"/>
            </w:rPr>
            <w:fldChar w:fldCharType="begin"/>
          </w:r>
          <w:r>
            <w:rPr>
              <w:sz w:val="24"/>
            </w:rPr>
            <w:instrText xml:space="preserve"> PAGEREF _Toc148621396 \h </w:instrText>
          </w:r>
          <w:r>
            <w:rPr>
              <w:sz w:val="24"/>
            </w:rPr>
            <w:fldChar w:fldCharType="separate"/>
          </w:r>
          <w:r>
            <w:rPr>
              <w:sz w:val="24"/>
            </w:rPr>
            <w:t>16</w:t>
          </w:r>
          <w:r>
            <w:rPr>
              <w:sz w:val="24"/>
            </w:rPr>
            <w:fldChar w:fldCharType="end"/>
          </w:r>
          <w:r>
            <w:rPr>
              <w:sz w:val="24"/>
            </w:rPr>
            <w:fldChar w:fldCharType="end"/>
          </w:r>
        </w:p>
        <w:p>
          <w:pPr>
            <w:pStyle w:val="14"/>
            <w:tabs>
              <w:tab w:val="right" w:leader="dot" w:pos="8835"/>
            </w:tabs>
            <w:rPr>
              <w:sz w:val="24"/>
            </w:rPr>
          </w:pPr>
          <w:r>
            <w:fldChar w:fldCharType="begin"/>
          </w:r>
          <w:r>
            <w:instrText xml:space="preserve"> HYPERLINK \l "_Toc148621397" </w:instrText>
          </w:r>
          <w:r>
            <w:fldChar w:fldCharType="separate"/>
          </w:r>
          <w:r>
            <w:rPr>
              <w:rStyle w:val="27"/>
              <w:rFonts w:hint="eastAsia" w:ascii="Times New Roman" w:hAnsi="黑体" w:eastAsia="黑体" w:cs="Times New Roman"/>
              <w:sz w:val="24"/>
            </w:rPr>
            <w:t>八、事故防范和整改措施</w:t>
          </w:r>
          <w:r>
            <w:rPr>
              <w:sz w:val="24"/>
            </w:rPr>
            <w:tab/>
          </w:r>
          <w:r>
            <w:rPr>
              <w:sz w:val="24"/>
            </w:rPr>
            <w:fldChar w:fldCharType="begin"/>
          </w:r>
          <w:r>
            <w:rPr>
              <w:sz w:val="24"/>
            </w:rPr>
            <w:instrText xml:space="preserve"> PAGEREF _Toc148621397 \h </w:instrText>
          </w:r>
          <w:r>
            <w:rPr>
              <w:sz w:val="24"/>
            </w:rPr>
            <w:fldChar w:fldCharType="separate"/>
          </w:r>
          <w:r>
            <w:rPr>
              <w:sz w:val="24"/>
            </w:rPr>
            <w:t>16</w:t>
          </w:r>
          <w:r>
            <w:rPr>
              <w:sz w:val="24"/>
            </w:rPr>
            <w:fldChar w:fldCharType="end"/>
          </w:r>
          <w:r>
            <w:rPr>
              <w:sz w:val="24"/>
            </w:rPr>
            <w:fldChar w:fldCharType="end"/>
          </w:r>
        </w:p>
        <w:p>
          <w:pPr>
            <w:pStyle w:val="16"/>
            <w:tabs>
              <w:tab w:val="right" w:leader="dot" w:pos="8835"/>
            </w:tabs>
            <w:rPr>
              <w:rStyle w:val="27"/>
              <w:rFonts w:cs="Times New Roman" w:asciiTheme="minorEastAsia" w:hAnsiTheme="minorEastAsia"/>
            </w:rPr>
          </w:pPr>
          <w:r>
            <w:fldChar w:fldCharType="begin"/>
          </w:r>
          <w:r>
            <w:instrText xml:space="preserve"> HYPERLINK \l "_Toc148621398" </w:instrText>
          </w:r>
          <w:r>
            <w:fldChar w:fldCharType="separate"/>
          </w:r>
          <w:r>
            <w:rPr>
              <w:rStyle w:val="27"/>
              <w:rFonts w:hint="eastAsia" w:cs="Times New Roman" w:asciiTheme="minorEastAsia" w:hAnsiTheme="minorEastAsia"/>
              <w:sz w:val="24"/>
            </w:rPr>
            <w:t>（一）强化安全发展理念，认真落实企业安全生产主体责任。</w:t>
          </w:r>
          <w:r>
            <w:rPr>
              <w:rStyle w:val="27"/>
              <w:rFonts w:cs="Times New Roman" w:asciiTheme="minorEastAsia" w:hAnsiTheme="minorEastAsia"/>
            </w:rPr>
            <w:tab/>
          </w:r>
          <w:r>
            <w:rPr>
              <w:rStyle w:val="27"/>
              <w:rFonts w:cs="Times New Roman" w:asciiTheme="minorEastAsia" w:hAnsiTheme="minorEastAsia"/>
            </w:rPr>
            <w:fldChar w:fldCharType="begin"/>
          </w:r>
          <w:r>
            <w:rPr>
              <w:rStyle w:val="27"/>
              <w:rFonts w:cs="Times New Roman" w:asciiTheme="minorEastAsia" w:hAnsiTheme="minorEastAsia"/>
            </w:rPr>
            <w:instrText xml:space="preserve"> PAGEREF _Toc148621398 \h </w:instrText>
          </w:r>
          <w:r>
            <w:rPr>
              <w:rStyle w:val="27"/>
              <w:rFonts w:cs="Times New Roman" w:asciiTheme="minorEastAsia" w:hAnsiTheme="minorEastAsia"/>
            </w:rPr>
            <w:fldChar w:fldCharType="separate"/>
          </w:r>
          <w:r>
            <w:rPr>
              <w:rStyle w:val="27"/>
              <w:rFonts w:cs="Times New Roman" w:asciiTheme="minorEastAsia" w:hAnsiTheme="minorEastAsia"/>
            </w:rPr>
            <w:t>16</w:t>
          </w:r>
          <w:r>
            <w:rPr>
              <w:rStyle w:val="27"/>
              <w:rFonts w:cs="Times New Roman" w:asciiTheme="minorEastAsia" w:hAnsiTheme="minorEastAsia"/>
            </w:rPr>
            <w:fldChar w:fldCharType="end"/>
          </w:r>
          <w:r>
            <w:rPr>
              <w:rStyle w:val="27"/>
              <w:rFonts w:cs="Times New Roman" w:asciiTheme="minorEastAsia" w:hAnsiTheme="minorEastAsia"/>
            </w:rPr>
            <w:fldChar w:fldCharType="end"/>
          </w:r>
        </w:p>
        <w:p>
          <w:pPr>
            <w:pStyle w:val="16"/>
            <w:tabs>
              <w:tab w:val="right" w:leader="dot" w:pos="8835"/>
            </w:tabs>
            <w:rPr>
              <w:rStyle w:val="27"/>
              <w:rFonts w:cs="Times New Roman" w:asciiTheme="minorEastAsia" w:hAnsiTheme="minorEastAsia"/>
            </w:rPr>
          </w:pPr>
          <w:r>
            <w:fldChar w:fldCharType="begin"/>
          </w:r>
          <w:r>
            <w:instrText xml:space="preserve"> HYPERLINK \l "_Toc148621399" </w:instrText>
          </w:r>
          <w:r>
            <w:fldChar w:fldCharType="separate"/>
          </w:r>
          <w:r>
            <w:rPr>
              <w:rStyle w:val="27"/>
              <w:rFonts w:hint="eastAsia" w:cs="Times New Roman" w:asciiTheme="minorEastAsia" w:hAnsiTheme="minorEastAsia"/>
              <w:sz w:val="24"/>
            </w:rPr>
            <w:t>（二）强化安全教育培训，全面提升施工作业人员安全素质。</w:t>
          </w:r>
          <w:r>
            <w:rPr>
              <w:rStyle w:val="27"/>
              <w:rFonts w:cs="Times New Roman" w:asciiTheme="minorEastAsia" w:hAnsiTheme="minorEastAsia"/>
            </w:rPr>
            <w:tab/>
          </w:r>
          <w:r>
            <w:rPr>
              <w:rStyle w:val="27"/>
              <w:rFonts w:cs="Times New Roman" w:asciiTheme="minorEastAsia" w:hAnsiTheme="minorEastAsia"/>
            </w:rPr>
            <w:fldChar w:fldCharType="begin"/>
          </w:r>
          <w:r>
            <w:rPr>
              <w:rStyle w:val="27"/>
              <w:rFonts w:cs="Times New Roman" w:asciiTheme="minorEastAsia" w:hAnsiTheme="minorEastAsia"/>
            </w:rPr>
            <w:instrText xml:space="preserve"> PAGEREF _Toc148621399 \h </w:instrText>
          </w:r>
          <w:r>
            <w:rPr>
              <w:rStyle w:val="27"/>
              <w:rFonts w:cs="Times New Roman" w:asciiTheme="minorEastAsia" w:hAnsiTheme="minorEastAsia"/>
            </w:rPr>
            <w:fldChar w:fldCharType="separate"/>
          </w:r>
          <w:r>
            <w:rPr>
              <w:rStyle w:val="27"/>
              <w:rFonts w:cs="Times New Roman" w:asciiTheme="minorEastAsia" w:hAnsiTheme="minorEastAsia"/>
            </w:rPr>
            <w:t>17</w:t>
          </w:r>
          <w:r>
            <w:rPr>
              <w:rStyle w:val="27"/>
              <w:rFonts w:cs="Times New Roman" w:asciiTheme="minorEastAsia" w:hAnsiTheme="minorEastAsia"/>
            </w:rPr>
            <w:fldChar w:fldCharType="end"/>
          </w:r>
          <w:r>
            <w:rPr>
              <w:rStyle w:val="27"/>
              <w:rFonts w:cs="Times New Roman" w:asciiTheme="minorEastAsia" w:hAnsiTheme="minorEastAsia"/>
            </w:rPr>
            <w:fldChar w:fldCharType="end"/>
          </w:r>
        </w:p>
        <w:p>
          <w:pPr>
            <w:pStyle w:val="16"/>
            <w:tabs>
              <w:tab w:val="right" w:leader="dot" w:pos="8835"/>
            </w:tabs>
            <w:rPr>
              <w:rStyle w:val="27"/>
              <w:rFonts w:cs="Times New Roman" w:asciiTheme="minorEastAsia" w:hAnsiTheme="minorEastAsia"/>
            </w:rPr>
          </w:pPr>
          <w:r>
            <w:fldChar w:fldCharType="begin"/>
          </w:r>
          <w:r>
            <w:instrText xml:space="preserve"> HYPERLINK \l "_Toc148621400" </w:instrText>
          </w:r>
          <w:r>
            <w:fldChar w:fldCharType="separate"/>
          </w:r>
          <w:r>
            <w:rPr>
              <w:rStyle w:val="27"/>
              <w:rFonts w:hint="eastAsia" w:cs="Times New Roman" w:asciiTheme="minorEastAsia" w:hAnsiTheme="minorEastAsia"/>
              <w:sz w:val="24"/>
            </w:rPr>
            <w:t>（三）强化安全监督检查，深入推进建筑施工领域专项整治。</w:t>
          </w:r>
          <w:r>
            <w:rPr>
              <w:rStyle w:val="27"/>
              <w:rFonts w:cs="Times New Roman" w:asciiTheme="minorEastAsia" w:hAnsiTheme="minorEastAsia"/>
            </w:rPr>
            <w:tab/>
          </w:r>
          <w:r>
            <w:rPr>
              <w:rStyle w:val="27"/>
              <w:rFonts w:cs="Times New Roman" w:asciiTheme="minorEastAsia" w:hAnsiTheme="minorEastAsia"/>
            </w:rPr>
            <w:fldChar w:fldCharType="begin"/>
          </w:r>
          <w:r>
            <w:rPr>
              <w:rStyle w:val="27"/>
              <w:rFonts w:cs="Times New Roman" w:asciiTheme="minorEastAsia" w:hAnsiTheme="minorEastAsia"/>
            </w:rPr>
            <w:instrText xml:space="preserve"> PAGEREF _Toc148621400 \h </w:instrText>
          </w:r>
          <w:r>
            <w:rPr>
              <w:rStyle w:val="27"/>
              <w:rFonts w:cs="Times New Roman" w:asciiTheme="minorEastAsia" w:hAnsiTheme="minorEastAsia"/>
            </w:rPr>
            <w:fldChar w:fldCharType="separate"/>
          </w:r>
          <w:r>
            <w:rPr>
              <w:rStyle w:val="27"/>
              <w:rFonts w:cs="Times New Roman" w:asciiTheme="minorEastAsia" w:hAnsiTheme="minorEastAsia"/>
            </w:rPr>
            <w:t>17</w:t>
          </w:r>
          <w:r>
            <w:rPr>
              <w:rStyle w:val="27"/>
              <w:rFonts w:cs="Times New Roman" w:asciiTheme="minorEastAsia" w:hAnsiTheme="minorEastAsia"/>
            </w:rPr>
            <w:fldChar w:fldCharType="end"/>
          </w:r>
          <w:r>
            <w:rPr>
              <w:rStyle w:val="27"/>
              <w:rFonts w:cs="Times New Roman" w:asciiTheme="minorEastAsia" w:hAnsiTheme="minorEastAsia"/>
            </w:rPr>
            <w:fldChar w:fldCharType="end"/>
          </w:r>
        </w:p>
        <w:p>
          <w:pPr>
            <w:pStyle w:val="16"/>
            <w:tabs>
              <w:tab w:val="right" w:leader="dot" w:pos="8835"/>
            </w:tabs>
            <w:ind w:left="0" w:leftChars="0"/>
            <w:rPr>
              <w:sz w:val="24"/>
            </w:rPr>
          </w:pPr>
          <w:r>
            <w:fldChar w:fldCharType="begin"/>
          </w:r>
          <w:r>
            <w:instrText xml:space="preserve"> HYPERLINK \l "_Toc148621404" </w:instrText>
          </w:r>
          <w:r>
            <w:fldChar w:fldCharType="separate"/>
          </w:r>
          <w:r>
            <w:rPr>
              <w:rStyle w:val="27"/>
              <w:rFonts w:hint="eastAsia" w:ascii="方正小标宋_GBK" w:hAnsi="楷体" w:eastAsia="方正小标宋_GBK" w:cs="Times New Roman"/>
              <w:sz w:val="24"/>
            </w:rPr>
            <w:t>九、附件</w:t>
          </w:r>
          <w:r>
            <w:rPr>
              <w:sz w:val="24"/>
            </w:rPr>
            <w:tab/>
          </w:r>
          <w:r>
            <w:rPr>
              <w:rFonts w:hint="eastAsia"/>
              <w:sz w:val="24"/>
            </w:rPr>
            <w:t>19</w:t>
          </w:r>
          <w:r>
            <w:rPr>
              <w:rFonts w:hint="eastAsia"/>
              <w:sz w:val="24"/>
            </w:rPr>
            <w:fldChar w:fldCharType="end"/>
          </w:r>
        </w:p>
        <w:p>
          <w:pPr>
            <w:pStyle w:val="16"/>
            <w:tabs>
              <w:tab w:val="right" w:leader="dot" w:pos="8835"/>
            </w:tabs>
            <w:rPr>
              <w:rStyle w:val="27"/>
              <w:rFonts w:cs="Times New Roman" w:asciiTheme="minorEastAsia" w:hAnsiTheme="minorEastAsia"/>
              <w:color w:val="auto"/>
              <w:sz w:val="24"/>
            </w:rPr>
          </w:pPr>
          <w:r>
            <w:rPr>
              <w:rStyle w:val="27"/>
              <w:sz w:val="24"/>
            </w:rPr>
            <w:fldChar w:fldCharType="begin"/>
          </w:r>
          <w:r>
            <w:rPr>
              <w:rStyle w:val="27"/>
              <w:sz w:val="24"/>
            </w:rPr>
            <w:instrText xml:space="preserve"> </w:instrText>
          </w:r>
          <w:r>
            <w:rPr>
              <w:sz w:val="24"/>
            </w:rPr>
            <w:instrText xml:space="preserve">HYPERLINK \l "_Toc148621405"</w:instrText>
          </w:r>
          <w:r>
            <w:rPr>
              <w:rStyle w:val="27"/>
              <w:sz w:val="24"/>
            </w:rPr>
            <w:instrText xml:space="preserve"> </w:instrText>
          </w:r>
          <w:r>
            <w:rPr>
              <w:rStyle w:val="27"/>
              <w:sz w:val="24"/>
            </w:rPr>
            <w:fldChar w:fldCharType="separate"/>
          </w:r>
          <w:r>
            <w:fldChar w:fldCharType="begin"/>
          </w:r>
          <w:r>
            <w:instrText xml:space="preserve"> HYPERLINK \l "_Toc148621401" </w:instrText>
          </w:r>
          <w:r>
            <w:fldChar w:fldCharType="separate"/>
          </w:r>
          <w:r>
            <w:rPr>
              <w:rStyle w:val="27"/>
              <w:rFonts w:hint="eastAsia" w:cs="Times New Roman" w:asciiTheme="minorEastAsia" w:hAnsiTheme="minorEastAsia"/>
              <w:color w:val="auto"/>
              <w:sz w:val="24"/>
            </w:rPr>
            <w:t>（一）渌口“3·6”一般土方基坑坍塌事故</w:t>
          </w:r>
          <w:r>
            <w:rPr>
              <w:rStyle w:val="27"/>
              <w:rFonts w:cs="Times New Roman" w:asciiTheme="minorEastAsia" w:hAnsiTheme="minorEastAsia"/>
              <w:color w:val="auto"/>
              <w:sz w:val="24"/>
            </w:rPr>
            <w:t>伤亡名单</w:t>
          </w:r>
          <w:r>
            <w:rPr>
              <w:rStyle w:val="27"/>
              <w:rFonts w:cs="Times New Roman" w:asciiTheme="minorEastAsia" w:hAnsiTheme="minorEastAsia"/>
              <w:color w:val="auto"/>
              <w:sz w:val="24"/>
            </w:rPr>
            <w:tab/>
          </w:r>
          <w:r>
            <w:rPr>
              <w:rStyle w:val="27"/>
              <w:rFonts w:hint="eastAsia" w:cs="Times New Roman" w:asciiTheme="minorEastAsia" w:hAnsiTheme="minorEastAsia"/>
              <w:color w:val="auto"/>
              <w:sz w:val="24"/>
            </w:rPr>
            <w:t>19</w:t>
          </w:r>
          <w:r>
            <w:rPr>
              <w:rStyle w:val="27"/>
              <w:rFonts w:hint="eastAsia" w:cs="Times New Roman" w:asciiTheme="minorEastAsia" w:hAnsiTheme="minorEastAsia"/>
              <w:color w:val="auto"/>
              <w:sz w:val="24"/>
            </w:rPr>
            <w:fldChar w:fldCharType="end"/>
          </w:r>
        </w:p>
        <w:p>
          <w:pPr>
            <w:pStyle w:val="16"/>
            <w:tabs>
              <w:tab w:val="right" w:leader="dot" w:pos="8835"/>
            </w:tabs>
            <w:rPr>
              <w:rStyle w:val="27"/>
              <w:rFonts w:cs="Times New Roman" w:asciiTheme="minorEastAsia" w:hAnsiTheme="minorEastAsia"/>
              <w:color w:val="auto"/>
              <w:sz w:val="24"/>
            </w:rPr>
          </w:pPr>
          <w:r>
            <w:fldChar w:fldCharType="begin"/>
          </w:r>
          <w:r>
            <w:instrText xml:space="preserve"> HYPERLINK \l "_Toc148621402" </w:instrText>
          </w:r>
          <w:r>
            <w:fldChar w:fldCharType="separate"/>
          </w:r>
          <w:r>
            <w:rPr>
              <w:rStyle w:val="27"/>
              <w:rFonts w:hint="eastAsia" w:cs="Times New Roman" w:asciiTheme="minorEastAsia" w:hAnsiTheme="minorEastAsia"/>
              <w:color w:val="auto"/>
              <w:sz w:val="24"/>
            </w:rPr>
            <w:t>（二）渌口“3·6”一般土方基坑坍塌事故</w:t>
          </w:r>
          <w:r>
            <w:rPr>
              <w:rStyle w:val="27"/>
              <w:rFonts w:cs="Times New Roman" w:asciiTheme="minorEastAsia" w:hAnsiTheme="minorEastAsia"/>
              <w:color w:val="auto"/>
              <w:sz w:val="24"/>
            </w:rPr>
            <w:t>直接经济损失表</w:t>
          </w:r>
          <w:r>
            <w:rPr>
              <w:rStyle w:val="27"/>
              <w:rFonts w:cs="Times New Roman" w:asciiTheme="minorEastAsia" w:hAnsiTheme="minorEastAsia"/>
              <w:color w:val="auto"/>
              <w:sz w:val="24"/>
            </w:rPr>
            <w:tab/>
          </w:r>
          <w:r>
            <w:rPr>
              <w:rStyle w:val="27"/>
              <w:rFonts w:hint="eastAsia" w:cs="Times New Roman" w:asciiTheme="minorEastAsia" w:hAnsiTheme="minorEastAsia"/>
              <w:color w:val="auto"/>
              <w:sz w:val="24"/>
            </w:rPr>
            <w:t>20</w:t>
          </w:r>
          <w:r>
            <w:rPr>
              <w:rStyle w:val="27"/>
              <w:rFonts w:hint="eastAsia" w:cs="Times New Roman" w:asciiTheme="minorEastAsia" w:hAnsiTheme="minorEastAsia"/>
              <w:color w:val="auto"/>
              <w:sz w:val="24"/>
            </w:rPr>
            <w:fldChar w:fldCharType="end"/>
          </w:r>
        </w:p>
        <w:p>
          <w:pPr>
            <w:pStyle w:val="16"/>
            <w:tabs>
              <w:tab w:val="right" w:leader="dot" w:pos="8835"/>
            </w:tabs>
            <w:rPr>
              <w:rStyle w:val="27"/>
              <w:rFonts w:cs="Times New Roman" w:asciiTheme="minorEastAsia" w:hAnsiTheme="minorEastAsia"/>
              <w:sz w:val="24"/>
            </w:rPr>
          </w:pPr>
          <w:r>
            <w:fldChar w:fldCharType="begin"/>
          </w:r>
          <w:r>
            <w:instrText xml:space="preserve"> HYPERLINK \l "_Toc148621403" </w:instrText>
          </w:r>
          <w:r>
            <w:fldChar w:fldCharType="separate"/>
          </w:r>
          <w:r>
            <w:rPr>
              <w:rStyle w:val="27"/>
              <w:rFonts w:hint="eastAsia" w:cs="Times New Roman" w:asciiTheme="minorEastAsia" w:hAnsiTheme="minorEastAsia"/>
              <w:color w:val="auto"/>
              <w:sz w:val="24"/>
            </w:rPr>
            <w:t>（三）渌口“3·6”一般土方基坑坍塌事故技术调查报告</w:t>
          </w:r>
          <w:r>
            <w:rPr>
              <w:rStyle w:val="27"/>
              <w:rFonts w:cs="Times New Roman" w:asciiTheme="minorEastAsia" w:hAnsiTheme="minorEastAsia"/>
              <w:color w:val="auto"/>
              <w:sz w:val="24"/>
            </w:rPr>
            <w:tab/>
          </w:r>
          <w:r>
            <w:rPr>
              <w:rStyle w:val="27"/>
              <w:rFonts w:hint="eastAsia" w:cs="Times New Roman" w:asciiTheme="minorEastAsia" w:hAnsiTheme="minorEastAsia"/>
              <w:color w:val="auto"/>
              <w:sz w:val="24"/>
            </w:rPr>
            <w:t>21</w:t>
          </w:r>
          <w:r>
            <w:rPr>
              <w:rStyle w:val="27"/>
              <w:rFonts w:hint="eastAsia" w:cs="Times New Roman" w:asciiTheme="minorEastAsia" w:hAnsiTheme="minorEastAsia"/>
              <w:color w:val="auto"/>
              <w:sz w:val="24"/>
            </w:rPr>
            <w:fldChar w:fldCharType="end"/>
          </w:r>
          <w:r>
            <w:rPr>
              <w:rStyle w:val="27"/>
              <w:rFonts w:cs="Times New Roman" w:asciiTheme="minorEastAsia" w:hAnsiTheme="minorEastAsia"/>
              <w:sz w:val="24"/>
            </w:rPr>
            <w:t xml:space="preserve"> </w:t>
          </w:r>
        </w:p>
        <w:p>
          <w:pPr>
            <w:pStyle w:val="16"/>
            <w:tabs>
              <w:tab w:val="right" w:leader="dot" w:pos="8835"/>
            </w:tabs>
            <w:rPr>
              <w:szCs w:val="22"/>
            </w:rPr>
          </w:pPr>
          <w:r>
            <w:rPr>
              <w:rStyle w:val="27"/>
              <w:rFonts w:hint="eastAsia" w:cs="Times New Roman" w:asciiTheme="minorEastAsia" w:hAnsiTheme="minorEastAsia"/>
              <w:sz w:val="24"/>
            </w:rPr>
            <w:t>（四）渌口“3·6”一般土方基坑坍塌事故调查报告审核签字表</w:t>
          </w:r>
          <w:r>
            <w:rPr>
              <w:sz w:val="24"/>
            </w:rPr>
            <w:tab/>
          </w:r>
          <w:r>
            <w:rPr>
              <w:rFonts w:hint="eastAsia"/>
              <w:sz w:val="24"/>
            </w:rPr>
            <w:t>23</w:t>
          </w:r>
          <w:r>
            <w:rPr>
              <w:rStyle w:val="27"/>
              <w:sz w:val="24"/>
            </w:rPr>
            <w:fldChar w:fldCharType="end"/>
          </w:r>
        </w:p>
        <w:p>
          <w:pPr>
            <w:spacing w:line="360" w:lineRule="auto"/>
            <w:rPr>
              <w:rFonts w:ascii="Times New Roman" w:hAnsi="Times New Roman" w:cs="Times New Roman"/>
            </w:rPr>
          </w:pPr>
          <w:r>
            <w:rPr>
              <w:rFonts w:ascii="Times New Roman" w:hAnsi="Times New Roman" w:cs="Times New Roman"/>
            </w:rPr>
            <w:fldChar w:fldCharType="end"/>
          </w:r>
        </w:p>
      </w:sdtContent>
    </w:sdt>
    <w:bookmarkEnd w:id="2"/>
    <w:p>
      <w:pPr>
        <w:autoSpaceDE w:val="0"/>
        <w:autoSpaceDN w:val="0"/>
        <w:spacing w:line="600" w:lineRule="exact"/>
        <w:rPr>
          <w:rFonts w:ascii="方正小标宋_GBK" w:hAnsi="方正小标宋_GBK" w:eastAsia="方正小标宋_GBK" w:cs="方正小标宋_GBK"/>
          <w:sz w:val="44"/>
          <w:szCs w:val="44"/>
        </w:rPr>
        <w:sectPr>
          <w:footerReference r:id="rId7" w:type="default"/>
          <w:pgSz w:w="11906" w:h="16838"/>
          <w:pgMar w:top="2098" w:right="1474" w:bottom="1984" w:left="1587" w:header="851" w:footer="992" w:gutter="0"/>
          <w:cols w:space="0" w:num="1"/>
          <w:docGrid w:type="lines" w:linePitch="312" w:charSpace="0"/>
        </w:sectPr>
      </w:pPr>
    </w:p>
    <w:p>
      <w:pPr>
        <w:autoSpaceDE w:val="0"/>
        <w:autoSpaceDN w:val="0"/>
        <w:spacing w:line="600"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渌口</w:t>
      </w:r>
      <w:r>
        <w:rPr>
          <w:rFonts w:hint="eastAsia" w:ascii="方正小标宋_GBK" w:hAnsi="方正小标宋_GBK" w:eastAsia="方正小标宋_GBK" w:cs="方正小标宋_GBK"/>
          <w:bCs/>
          <w:sz w:val="44"/>
          <w:szCs w:val="44"/>
        </w:rPr>
        <w:t>青龙湾蓝谷小镇高层区室外排水工程“</w:t>
      </w:r>
      <w:r>
        <w:rPr>
          <w:rFonts w:hint="eastAsia" w:ascii="方正小标宋_GBK" w:hAnsi="方正小标宋_GBK" w:eastAsia="方正小标宋_GBK" w:cs="方正小标宋_GBK"/>
          <w:sz w:val="44"/>
          <w:szCs w:val="44"/>
        </w:rPr>
        <w:t>3·6”一般</w:t>
      </w:r>
      <w:r>
        <w:rPr>
          <w:rFonts w:hint="eastAsia" w:ascii="方正小标宋_GBK" w:hAnsi="方正小标宋_GBK" w:eastAsia="方正小标宋_GBK" w:cs="方正小标宋_GBK"/>
          <w:bCs/>
          <w:sz w:val="44"/>
          <w:szCs w:val="44"/>
        </w:rPr>
        <w:t>土方基坑坍塌</w:t>
      </w:r>
      <w:r>
        <w:rPr>
          <w:rFonts w:hint="eastAsia" w:ascii="方正小标宋_GBK" w:hAnsi="方正小标宋_GBK" w:eastAsia="方正小标宋_GBK" w:cs="方正小标宋_GBK"/>
          <w:sz w:val="44"/>
          <w:szCs w:val="44"/>
        </w:rPr>
        <w:t>事故</w:t>
      </w:r>
    </w:p>
    <w:p>
      <w:pPr>
        <w:autoSpaceDE w:val="0"/>
        <w:autoSpaceDN w:val="0"/>
        <w:spacing w:line="600"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调查报告</w:t>
      </w:r>
    </w:p>
    <w:p>
      <w:pPr>
        <w:pStyle w:val="6"/>
        <w:numPr>
          <w:ilvl w:val="0"/>
          <w:numId w:val="0"/>
        </w:numPr>
        <w:spacing w:line="560" w:lineRule="exact"/>
        <w:ind w:firstLine="640" w:firstLineChars="200"/>
        <w:rPr>
          <w:rFonts w:ascii="Times New Roman" w:hAnsi="Times New Roman" w:eastAsia="仿宋" w:cs="Times New Roman"/>
          <w:sz w:val="32"/>
          <w:szCs w:val="32"/>
        </w:rPr>
      </w:pPr>
    </w:p>
    <w:p>
      <w:pPr>
        <w:spacing w:line="56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2023</w:t>
      </w:r>
      <w:r>
        <w:rPr>
          <w:rFonts w:ascii="Times New Roman" w:hAnsi="仿宋" w:eastAsia="仿宋" w:cs="Times New Roman"/>
          <w:sz w:val="32"/>
          <w:szCs w:val="32"/>
        </w:rPr>
        <w:t>年</w:t>
      </w:r>
      <w:r>
        <w:rPr>
          <w:rFonts w:ascii="Times New Roman" w:hAnsi="Times New Roman" w:eastAsia="仿宋" w:cs="Times New Roman"/>
          <w:sz w:val="32"/>
          <w:szCs w:val="32"/>
        </w:rPr>
        <w:t>3</w:t>
      </w:r>
      <w:r>
        <w:rPr>
          <w:rFonts w:ascii="Times New Roman" w:hAnsi="仿宋" w:eastAsia="仿宋" w:cs="Times New Roman"/>
          <w:sz w:val="32"/>
          <w:szCs w:val="32"/>
        </w:rPr>
        <w:t>月</w:t>
      </w:r>
      <w:r>
        <w:rPr>
          <w:rFonts w:ascii="Times New Roman" w:hAnsi="Times New Roman" w:eastAsia="仿宋" w:cs="Times New Roman"/>
          <w:sz w:val="32"/>
          <w:szCs w:val="32"/>
        </w:rPr>
        <w:t>6</w:t>
      </w:r>
      <w:r>
        <w:rPr>
          <w:rFonts w:ascii="Times New Roman" w:hAnsi="仿宋" w:eastAsia="仿宋" w:cs="Times New Roman"/>
          <w:sz w:val="32"/>
          <w:szCs w:val="32"/>
        </w:rPr>
        <w:t>日</w:t>
      </w:r>
      <w:r>
        <w:rPr>
          <w:rFonts w:ascii="Times New Roman" w:hAnsi="Times New Roman" w:eastAsia="仿宋" w:cs="Times New Roman"/>
          <w:sz w:val="32"/>
          <w:szCs w:val="32"/>
        </w:rPr>
        <w:t>14</w:t>
      </w:r>
      <w:r>
        <w:rPr>
          <w:rFonts w:ascii="Times New Roman" w:hAnsi="仿宋" w:eastAsia="仿宋" w:cs="Times New Roman"/>
          <w:sz w:val="32"/>
          <w:szCs w:val="32"/>
        </w:rPr>
        <w:t>时左右，青龙湾蓝谷小镇高层区室外排水工程在东侧室外主管道施工过程中发生土方坍塌事故，造成</w:t>
      </w:r>
      <w:r>
        <w:rPr>
          <w:rFonts w:ascii="Times New Roman" w:hAnsi="Times New Roman" w:eastAsia="仿宋" w:cs="Times New Roman"/>
          <w:sz w:val="32"/>
          <w:szCs w:val="32"/>
        </w:rPr>
        <w:t>1</w:t>
      </w:r>
      <w:r>
        <w:rPr>
          <w:rFonts w:ascii="Times New Roman" w:hAnsi="仿宋" w:eastAsia="仿宋" w:cs="Times New Roman"/>
          <w:sz w:val="32"/>
          <w:szCs w:val="32"/>
        </w:rPr>
        <w:t>人死亡，直接经济损失</w:t>
      </w:r>
      <w:r>
        <w:rPr>
          <w:rFonts w:ascii="Times New Roman" w:hAnsi="Times New Roman" w:eastAsia="仿宋" w:cs="Times New Roman"/>
          <w:sz w:val="32"/>
          <w:szCs w:val="32"/>
        </w:rPr>
        <w:t>131.1</w:t>
      </w:r>
      <w:r>
        <w:rPr>
          <w:rFonts w:ascii="Times New Roman" w:hAnsi="仿宋" w:eastAsia="仿宋" w:cs="Times New Roman"/>
          <w:sz w:val="32"/>
          <w:szCs w:val="32"/>
        </w:rPr>
        <w:t>万元。</w:t>
      </w:r>
    </w:p>
    <w:p>
      <w:pPr>
        <w:spacing w:line="560" w:lineRule="exact"/>
        <w:ind w:firstLine="640" w:firstLineChars="200"/>
        <w:rPr>
          <w:rFonts w:ascii="Times New Roman" w:hAnsi="Times New Roman" w:eastAsia="仿宋" w:cs="Times New Roman"/>
          <w:sz w:val="32"/>
          <w:szCs w:val="32"/>
        </w:rPr>
      </w:pPr>
      <w:r>
        <w:rPr>
          <w:rFonts w:ascii="Times New Roman" w:hAnsi="仿宋" w:eastAsia="仿宋" w:cs="Times New Roman"/>
          <w:sz w:val="32"/>
          <w:szCs w:val="32"/>
        </w:rPr>
        <w:t>根据</w:t>
      </w:r>
      <w:r>
        <w:rPr>
          <w:rFonts w:hint="eastAsia" w:ascii="Times New Roman" w:hAnsi="仿宋" w:eastAsia="仿宋" w:cs="Times New Roman"/>
          <w:sz w:val="32"/>
          <w:szCs w:val="32"/>
        </w:rPr>
        <w:t>《中华人民共和国安全生产法》</w:t>
      </w:r>
      <w:r>
        <w:rPr>
          <w:rFonts w:ascii="Times New Roman" w:hAnsi="仿宋" w:eastAsia="仿宋" w:cs="Times New Roman"/>
          <w:sz w:val="32"/>
          <w:szCs w:val="32"/>
        </w:rPr>
        <w:t>《生产安全事故报告和调查处理条例》（国务院令第</w:t>
      </w:r>
      <w:r>
        <w:rPr>
          <w:rFonts w:ascii="Times New Roman" w:hAnsi="Times New Roman" w:eastAsia="仿宋" w:cs="Times New Roman"/>
          <w:sz w:val="32"/>
          <w:szCs w:val="32"/>
        </w:rPr>
        <w:t>493</w:t>
      </w:r>
      <w:r>
        <w:rPr>
          <w:rFonts w:ascii="Times New Roman" w:hAnsi="仿宋" w:eastAsia="仿宋" w:cs="Times New Roman"/>
          <w:sz w:val="32"/>
          <w:szCs w:val="32"/>
        </w:rPr>
        <w:t>号）的规定，经区人民政府批准，</w:t>
      </w:r>
      <w:r>
        <w:rPr>
          <w:rFonts w:ascii="Times New Roman" w:hAnsi="Times New Roman" w:eastAsia="仿宋" w:cs="Times New Roman"/>
          <w:sz w:val="32"/>
          <w:szCs w:val="32"/>
        </w:rPr>
        <w:t>2023</w:t>
      </w:r>
      <w:r>
        <w:rPr>
          <w:rFonts w:ascii="Times New Roman" w:hAnsi="仿宋" w:eastAsia="仿宋" w:cs="Times New Roman"/>
          <w:sz w:val="32"/>
          <w:szCs w:val="32"/>
        </w:rPr>
        <w:t>年</w:t>
      </w:r>
      <w:r>
        <w:rPr>
          <w:rFonts w:ascii="Times New Roman" w:hAnsi="Times New Roman" w:eastAsia="仿宋" w:cs="Times New Roman"/>
          <w:sz w:val="32"/>
          <w:szCs w:val="32"/>
        </w:rPr>
        <w:t>3</w:t>
      </w:r>
      <w:r>
        <w:rPr>
          <w:rFonts w:ascii="Times New Roman" w:hAnsi="仿宋" w:eastAsia="仿宋" w:cs="Times New Roman"/>
          <w:sz w:val="32"/>
          <w:szCs w:val="32"/>
        </w:rPr>
        <w:t>月</w:t>
      </w:r>
      <w:r>
        <w:rPr>
          <w:rFonts w:ascii="Times New Roman" w:hAnsi="Times New Roman" w:eastAsia="仿宋" w:cs="Times New Roman"/>
          <w:sz w:val="32"/>
          <w:szCs w:val="32"/>
        </w:rPr>
        <w:t>10</w:t>
      </w:r>
      <w:r>
        <w:rPr>
          <w:rFonts w:ascii="Times New Roman" w:hAnsi="仿宋" w:eastAsia="仿宋" w:cs="Times New Roman"/>
          <w:sz w:val="32"/>
          <w:szCs w:val="32"/>
        </w:rPr>
        <w:t>日成立渌口区青龙湾蓝谷小镇</w:t>
      </w:r>
      <w:r>
        <w:rPr>
          <w:rFonts w:ascii="Times New Roman" w:hAnsi="Times New Roman" w:eastAsia="仿宋" w:cs="Times New Roman"/>
          <w:sz w:val="32"/>
          <w:szCs w:val="32"/>
        </w:rPr>
        <w:t>“3</w:t>
      </w:r>
      <w:r>
        <w:rPr>
          <w:rFonts w:ascii="Times New Roman" w:hAnsi="Times New Roman" w:eastAsia="微软雅黑" w:cs="Times New Roman"/>
          <w:sz w:val="32"/>
          <w:szCs w:val="32"/>
        </w:rPr>
        <w:t>·</w:t>
      </w:r>
      <w:r>
        <w:rPr>
          <w:rFonts w:ascii="Times New Roman" w:hAnsi="Times New Roman" w:eastAsia="仿宋" w:cs="Times New Roman"/>
          <w:sz w:val="32"/>
          <w:szCs w:val="32"/>
        </w:rPr>
        <w:t>6”</w:t>
      </w:r>
      <w:r>
        <w:rPr>
          <w:rFonts w:ascii="Times New Roman" w:hAnsi="仿宋" w:eastAsia="仿宋" w:cs="Times New Roman"/>
          <w:sz w:val="32"/>
          <w:szCs w:val="32"/>
        </w:rPr>
        <w:t>土方坍塌事故调查组，由区政府组织，区住建局</w:t>
      </w:r>
      <w:r>
        <w:rPr>
          <w:rFonts w:hint="eastAsia" w:ascii="Times New Roman" w:hAnsi="仿宋" w:eastAsia="仿宋" w:cs="Times New Roman"/>
          <w:sz w:val="32"/>
          <w:szCs w:val="32"/>
        </w:rPr>
        <w:t>牵头，</w:t>
      </w:r>
      <w:r>
        <w:rPr>
          <w:rFonts w:ascii="Times New Roman" w:hAnsi="仿宋" w:eastAsia="仿宋" w:cs="Times New Roman"/>
          <w:sz w:val="32"/>
          <w:szCs w:val="32"/>
        </w:rPr>
        <w:t>市公安局渌口分局、区应急管理局、区总工会、区人社局及渌口镇人民政府为成员单位，邀请渌口区纪委监委参加。事故调查组通过现场勘察、调查取证、综合分析和论证，查明了事故的经过、原因等情况，认定了事故性质和责任，对有关责任人员提出了处理建议，针对事故暴露的问题提出了防范措施</w:t>
      </w:r>
      <w:r>
        <w:rPr>
          <w:rFonts w:hint="eastAsia" w:ascii="Times New Roman" w:hAnsi="仿宋" w:eastAsia="仿宋" w:cs="Times New Roman"/>
          <w:sz w:val="32"/>
          <w:szCs w:val="32"/>
        </w:rPr>
        <w:t>，</w:t>
      </w:r>
      <w:r>
        <w:rPr>
          <w:rFonts w:ascii="Times New Roman" w:hAnsi="Times New Roman" w:eastAsia="方正仿宋_GBK" w:cs="Times New Roman"/>
          <w:sz w:val="32"/>
          <w:szCs w:val="32"/>
        </w:rPr>
        <w:t>经调查认定，</w:t>
      </w:r>
      <w:r>
        <w:rPr>
          <w:rFonts w:hint="eastAsia" w:ascii="Times New Roman" w:hAnsi="仿宋" w:eastAsia="仿宋" w:cs="Times New Roman"/>
          <w:sz w:val="32"/>
          <w:szCs w:val="32"/>
        </w:rPr>
        <w:t>渌口青龙湾蓝谷小镇高层区室外排水工程“3·6”土方基坑坍塌事故</w:t>
      </w:r>
      <w:r>
        <w:rPr>
          <w:rFonts w:hint="eastAsia" w:ascii="仿宋" w:hAnsi="仿宋" w:eastAsia="仿宋" w:cs="仿宋"/>
          <w:sz w:val="32"/>
          <w:szCs w:val="32"/>
        </w:rPr>
        <w:t>是一起因基坑坍塌造成</w:t>
      </w:r>
      <w:r>
        <w:rPr>
          <w:rFonts w:hint="eastAsia" w:ascii="Times New Roman" w:hAnsi="Times New Roman" w:eastAsia="方正仿宋_GBK" w:cs="Times New Roman"/>
          <w:sz w:val="32"/>
          <w:szCs w:val="32"/>
        </w:rPr>
        <w:t>的</w:t>
      </w:r>
      <w:r>
        <w:rPr>
          <w:rFonts w:ascii="Times New Roman" w:hAnsi="Times New Roman" w:eastAsia="方正仿宋_GBK" w:cs="Times New Roman"/>
          <w:sz w:val="32"/>
          <w:szCs w:val="32"/>
        </w:rPr>
        <w:t>一般生产安全责任事故。</w:t>
      </w:r>
    </w:p>
    <w:p>
      <w:pPr>
        <w:pStyle w:val="6"/>
        <w:numPr>
          <w:ilvl w:val="0"/>
          <w:numId w:val="0"/>
        </w:numPr>
        <w:spacing w:line="560" w:lineRule="exact"/>
        <w:ind w:firstLine="640" w:firstLineChars="200"/>
        <w:outlineLvl w:val="0"/>
        <w:rPr>
          <w:rFonts w:ascii="Times New Roman" w:hAnsi="Times New Roman" w:eastAsia="黑体" w:cs="Times New Roman"/>
          <w:sz w:val="32"/>
          <w:szCs w:val="32"/>
        </w:rPr>
      </w:pPr>
      <w:bookmarkStart w:id="3" w:name="_Toc148621374"/>
      <w:r>
        <w:rPr>
          <w:rFonts w:ascii="Times New Roman" w:hAnsi="黑体" w:eastAsia="黑体" w:cs="Times New Roman"/>
          <w:sz w:val="32"/>
          <w:szCs w:val="32"/>
        </w:rPr>
        <w:t>一、事故基本情况</w:t>
      </w:r>
      <w:bookmarkEnd w:id="3"/>
    </w:p>
    <w:p>
      <w:pPr>
        <w:spacing w:line="560" w:lineRule="exact"/>
        <w:ind w:firstLine="640" w:firstLineChars="200"/>
        <w:outlineLvl w:val="1"/>
        <w:rPr>
          <w:rFonts w:ascii="Times New Roman" w:hAnsi="Times New Roman" w:eastAsia="楷体" w:cs="Times New Roman"/>
          <w:sz w:val="32"/>
          <w:szCs w:val="32"/>
        </w:rPr>
      </w:pPr>
      <w:bookmarkStart w:id="4" w:name="_Toc148621375"/>
      <w:r>
        <w:rPr>
          <w:rFonts w:ascii="Times New Roman" w:hAnsi="楷体" w:eastAsia="楷体" w:cs="Times New Roman"/>
          <w:sz w:val="32"/>
          <w:szCs w:val="32"/>
        </w:rPr>
        <w:t>（一）事故相关单位基本情况</w:t>
      </w:r>
      <w:bookmarkEnd w:id="4"/>
    </w:p>
    <w:p>
      <w:pPr>
        <w:spacing w:line="560" w:lineRule="exact"/>
        <w:ind w:firstLine="643" w:firstLineChars="200"/>
        <w:rPr>
          <w:rFonts w:ascii="Times New Roman" w:hAnsi="Times New Roman" w:eastAsia="仿宋" w:cs="Times New Roman"/>
          <w:sz w:val="32"/>
          <w:szCs w:val="32"/>
        </w:rPr>
      </w:pPr>
      <w:r>
        <w:rPr>
          <w:rFonts w:ascii="Times New Roman" w:hAnsi="Times New Roman" w:eastAsia="仿宋" w:cs="Times New Roman"/>
          <w:b/>
          <w:bCs/>
          <w:sz w:val="32"/>
          <w:szCs w:val="32"/>
        </w:rPr>
        <w:t>1.</w:t>
      </w:r>
      <w:r>
        <w:rPr>
          <w:rFonts w:ascii="Times New Roman" w:hAnsi="仿宋" w:eastAsia="仿宋" w:cs="Times New Roman"/>
          <w:b/>
          <w:bCs/>
          <w:sz w:val="32"/>
          <w:szCs w:val="32"/>
        </w:rPr>
        <w:t>株洲青龙湾蓝谷小镇置业有限公司。</w:t>
      </w:r>
      <w:r>
        <w:rPr>
          <w:rFonts w:ascii="Times New Roman" w:hAnsi="仿宋" w:eastAsia="仿宋" w:cs="Times New Roman"/>
          <w:sz w:val="32"/>
          <w:szCs w:val="32"/>
        </w:rPr>
        <w:t>青龙湾蓝谷小镇高层区室外排水工程建设单位。</w:t>
      </w:r>
      <w:r>
        <w:rPr>
          <w:rFonts w:ascii="Times New Roman" w:hAnsi="Times New Roman" w:eastAsia="仿宋" w:cs="Times New Roman"/>
          <w:sz w:val="32"/>
          <w:szCs w:val="32"/>
        </w:rPr>
        <w:t>2019</w:t>
      </w:r>
      <w:r>
        <w:rPr>
          <w:rFonts w:ascii="Times New Roman" w:hAnsi="仿宋" w:eastAsia="仿宋" w:cs="Times New Roman"/>
          <w:sz w:val="32"/>
          <w:szCs w:val="32"/>
        </w:rPr>
        <w:t>年</w:t>
      </w:r>
      <w:r>
        <w:rPr>
          <w:rFonts w:ascii="Times New Roman" w:hAnsi="Times New Roman" w:eastAsia="仿宋" w:cs="Times New Roman"/>
          <w:sz w:val="32"/>
          <w:szCs w:val="32"/>
        </w:rPr>
        <w:t>7</w:t>
      </w:r>
      <w:r>
        <w:rPr>
          <w:rFonts w:ascii="Times New Roman" w:hAnsi="仿宋" w:eastAsia="仿宋" w:cs="Times New Roman"/>
          <w:sz w:val="32"/>
          <w:szCs w:val="32"/>
        </w:rPr>
        <w:t>月</w:t>
      </w:r>
      <w:r>
        <w:rPr>
          <w:rFonts w:ascii="Times New Roman" w:hAnsi="Times New Roman" w:eastAsia="仿宋" w:cs="Times New Roman"/>
          <w:sz w:val="32"/>
          <w:szCs w:val="32"/>
        </w:rPr>
        <w:t>31</w:t>
      </w:r>
      <w:r>
        <w:rPr>
          <w:rFonts w:ascii="Times New Roman" w:hAnsi="仿宋" w:eastAsia="仿宋" w:cs="Times New Roman"/>
          <w:sz w:val="32"/>
          <w:szCs w:val="32"/>
        </w:rPr>
        <w:t>日经批准从事房地产开发经营业务，企业法人营业执照注册号</w:t>
      </w:r>
      <w:r>
        <w:rPr>
          <w:rFonts w:ascii="Times New Roman" w:hAnsi="Times New Roman" w:eastAsia="仿宋" w:cs="Times New Roman"/>
          <w:sz w:val="32"/>
          <w:szCs w:val="32"/>
        </w:rPr>
        <w:t>91430221MA4QAXUH2C</w:t>
      </w:r>
      <w:r>
        <w:rPr>
          <w:rFonts w:ascii="Times New Roman" w:hAnsi="仿宋" w:eastAsia="仿宋" w:cs="Times New Roman"/>
          <w:sz w:val="32"/>
          <w:szCs w:val="32"/>
        </w:rPr>
        <w:t>，法定代表人邓天骥，注册资本</w:t>
      </w:r>
      <w:r>
        <w:rPr>
          <w:rFonts w:ascii="Times New Roman" w:hAnsi="Times New Roman" w:eastAsia="仿宋" w:cs="Times New Roman"/>
          <w:sz w:val="32"/>
          <w:szCs w:val="32"/>
        </w:rPr>
        <w:t>22000</w:t>
      </w:r>
      <w:r>
        <w:rPr>
          <w:rFonts w:ascii="Times New Roman" w:hAnsi="仿宋" w:eastAsia="仿宋" w:cs="Times New Roman"/>
          <w:sz w:val="32"/>
          <w:szCs w:val="32"/>
        </w:rPr>
        <w:t>万元，二级房地产开发资质，证书编号湘建房开（株）字第</w:t>
      </w:r>
      <w:r>
        <w:rPr>
          <w:rFonts w:ascii="Times New Roman" w:hAnsi="Times New Roman" w:eastAsia="仿宋" w:cs="Times New Roman"/>
          <w:sz w:val="32"/>
          <w:szCs w:val="32"/>
        </w:rPr>
        <w:t>07200014</w:t>
      </w:r>
      <w:r>
        <w:rPr>
          <w:rFonts w:ascii="Times New Roman" w:hAnsi="仿宋" w:eastAsia="仿宋" w:cs="Times New Roman"/>
          <w:sz w:val="32"/>
          <w:szCs w:val="32"/>
        </w:rPr>
        <w:t>号，有效期至</w:t>
      </w:r>
      <w:r>
        <w:rPr>
          <w:rFonts w:ascii="Times New Roman" w:hAnsi="Times New Roman" w:eastAsia="仿宋" w:cs="Times New Roman"/>
          <w:sz w:val="32"/>
          <w:szCs w:val="32"/>
        </w:rPr>
        <w:t>2026</w:t>
      </w:r>
      <w:r>
        <w:rPr>
          <w:rFonts w:ascii="Times New Roman" w:hAnsi="仿宋" w:eastAsia="仿宋" w:cs="Times New Roman"/>
          <w:sz w:val="32"/>
          <w:szCs w:val="32"/>
        </w:rPr>
        <w:t>年</w:t>
      </w:r>
      <w:r>
        <w:rPr>
          <w:rFonts w:ascii="Times New Roman" w:hAnsi="Times New Roman" w:eastAsia="仿宋" w:cs="Times New Roman"/>
          <w:sz w:val="32"/>
          <w:szCs w:val="32"/>
        </w:rPr>
        <w:t>2</w:t>
      </w:r>
      <w:r>
        <w:rPr>
          <w:rFonts w:ascii="Times New Roman" w:hAnsi="仿宋" w:eastAsia="仿宋" w:cs="Times New Roman"/>
          <w:sz w:val="32"/>
          <w:szCs w:val="32"/>
        </w:rPr>
        <w:t>月</w:t>
      </w:r>
      <w:r>
        <w:rPr>
          <w:rFonts w:ascii="Times New Roman" w:hAnsi="Times New Roman" w:eastAsia="仿宋" w:cs="Times New Roman"/>
          <w:sz w:val="32"/>
          <w:szCs w:val="32"/>
        </w:rPr>
        <w:t>13</w:t>
      </w:r>
      <w:r>
        <w:rPr>
          <w:rFonts w:ascii="Times New Roman" w:hAnsi="仿宋" w:eastAsia="仿宋" w:cs="Times New Roman"/>
          <w:sz w:val="32"/>
          <w:szCs w:val="32"/>
        </w:rPr>
        <w:t>日，注册地为株洲市渌口区渌口镇青龙湾村王子街</w:t>
      </w:r>
      <w:r>
        <w:rPr>
          <w:rFonts w:ascii="Times New Roman" w:hAnsi="Times New Roman" w:eastAsia="仿宋" w:cs="Times New Roman"/>
          <w:sz w:val="32"/>
          <w:szCs w:val="32"/>
        </w:rPr>
        <w:t>104</w:t>
      </w:r>
      <w:r>
        <w:rPr>
          <w:rFonts w:ascii="Times New Roman" w:hAnsi="仿宋" w:eastAsia="仿宋" w:cs="Times New Roman"/>
          <w:sz w:val="32"/>
          <w:szCs w:val="32"/>
        </w:rPr>
        <w:t>号。业务范围为可以承担建筑面积</w:t>
      </w:r>
      <w:r>
        <w:rPr>
          <w:rFonts w:ascii="Times New Roman" w:hAnsi="Times New Roman" w:eastAsia="仿宋" w:cs="Times New Roman"/>
          <w:sz w:val="32"/>
          <w:szCs w:val="32"/>
        </w:rPr>
        <w:t>25</w:t>
      </w:r>
      <w:r>
        <w:rPr>
          <w:rFonts w:ascii="Times New Roman" w:hAnsi="仿宋" w:eastAsia="仿宋" w:cs="Times New Roman"/>
          <w:sz w:val="32"/>
          <w:szCs w:val="32"/>
        </w:rPr>
        <w:t>万平方米以下的项目。</w:t>
      </w:r>
    </w:p>
    <w:p>
      <w:pPr>
        <w:shd w:val="clear" w:color="auto" w:fill="FFFFFF"/>
        <w:wordWrap w:val="0"/>
        <w:spacing w:line="560" w:lineRule="exact"/>
        <w:ind w:firstLine="640" w:firstLineChars="200"/>
        <w:rPr>
          <w:rFonts w:ascii="Times New Roman" w:hAnsi="Times New Roman" w:eastAsia="仿宋" w:cs="Times New Roman"/>
          <w:sz w:val="32"/>
          <w:szCs w:val="32"/>
        </w:rPr>
      </w:pPr>
      <w:r>
        <w:rPr>
          <w:rFonts w:ascii="Times New Roman" w:hAnsi="仿宋" w:eastAsia="仿宋" w:cs="Times New Roman"/>
          <w:sz w:val="32"/>
          <w:szCs w:val="32"/>
        </w:rPr>
        <w:t>资质情况：根据</w:t>
      </w:r>
      <w:r>
        <w:rPr>
          <w:rFonts w:ascii="Times New Roman" w:hAnsi="Times New Roman" w:eastAsia="仿宋" w:cs="Times New Roman"/>
          <w:sz w:val="32"/>
          <w:szCs w:val="32"/>
        </w:rPr>
        <w:t>2019</w:t>
      </w:r>
      <w:r>
        <w:rPr>
          <w:rFonts w:ascii="Times New Roman" w:hAnsi="仿宋" w:eastAsia="仿宋" w:cs="Times New Roman"/>
          <w:sz w:val="32"/>
          <w:szCs w:val="32"/>
        </w:rPr>
        <w:t>年</w:t>
      </w:r>
      <w:r>
        <w:rPr>
          <w:rFonts w:ascii="Times New Roman" w:hAnsi="Times New Roman" w:eastAsia="仿宋" w:cs="Times New Roman"/>
          <w:sz w:val="32"/>
          <w:szCs w:val="32"/>
        </w:rPr>
        <w:t>11</w:t>
      </w:r>
      <w:r>
        <w:rPr>
          <w:rFonts w:ascii="Times New Roman" w:hAnsi="仿宋" w:eastAsia="仿宋" w:cs="Times New Roman"/>
          <w:sz w:val="32"/>
          <w:szCs w:val="32"/>
        </w:rPr>
        <w:t>月</w:t>
      </w:r>
      <w:r>
        <w:rPr>
          <w:rFonts w:ascii="Times New Roman" w:hAnsi="Times New Roman" w:eastAsia="仿宋" w:cs="Times New Roman"/>
          <w:sz w:val="32"/>
          <w:szCs w:val="32"/>
        </w:rPr>
        <w:t>08</w:t>
      </w:r>
      <w:r>
        <w:rPr>
          <w:rFonts w:ascii="Times New Roman" w:hAnsi="仿宋" w:eastAsia="仿宋" w:cs="Times New Roman"/>
          <w:sz w:val="32"/>
          <w:szCs w:val="32"/>
        </w:rPr>
        <w:t>日《建设工程规划许可证》（建规</w:t>
      </w:r>
      <w:r>
        <w:rPr>
          <w:rFonts w:ascii="Times New Roman" w:hAnsi="方正仿宋_GBK" w:eastAsia="方正仿宋_GBK" w:cs="Times New Roman"/>
          <w:sz w:val="32"/>
          <w:szCs w:val="32"/>
        </w:rPr>
        <w:t>〔</w:t>
      </w:r>
      <w:r>
        <w:rPr>
          <w:rFonts w:ascii="Times New Roman" w:hAnsi="仿宋" w:eastAsia="仿宋" w:cs="Times New Roman"/>
          <w:sz w:val="32"/>
          <w:szCs w:val="32"/>
        </w:rPr>
        <w:t>建</w:t>
      </w:r>
      <w:r>
        <w:rPr>
          <w:rFonts w:ascii="Times New Roman" w:hAnsi="方正仿宋_GBK" w:eastAsia="方正仿宋_GBK" w:cs="Times New Roman"/>
          <w:sz w:val="32"/>
          <w:szCs w:val="32"/>
        </w:rPr>
        <w:t>〕</w:t>
      </w:r>
      <w:r>
        <w:rPr>
          <w:rFonts w:ascii="Times New Roman" w:hAnsi="仿宋" w:eastAsia="仿宋" w:cs="Times New Roman"/>
          <w:sz w:val="32"/>
          <w:szCs w:val="32"/>
        </w:rPr>
        <w:t>字第</w:t>
      </w:r>
      <w:r>
        <w:rPr>
          <w:rFonts w:ascii="Times New Roman" w:hAnsi="Times New Roman" w:eastAsia="仿宋" w:cs="Times New Roman"/>
          <w:sz w:val="32"/>
          <w:szCs w:val="32"/>
        </w:rPr>
        <w:t>20190110801</w:t>
      </w:r>
      <w:r>
        <w:rPr>
          <w:rFonts w:ascii="Times New Roman" w:hAnsi="仿宋" w:eastAsia="仿宋" w:cs="Times New Roman"/>
          <w:sz w:val="32"/>
          <w:szCs w:val="32"/>
        </w:rPr>
        <w:t>号）、</w:t>
      </w:r>
      <w:r>
        <w:rPr>
          <w:rFonts w:ascii="Times New Roman" w:hAnsi="Times New Roman" w:eastAsia="仿宋" w:cs="Times New Roman"/>
          <w:sz w:val="32"/>
          <w:szCs w:val="32"/>
        </w:rPr>
        <w:t>2020</w:t>
      </w:r>
      <w:r>
        <w:rPr>
          <w:rFonts w:ascii="Times New Roman" w:hAnsi="仿宋" w:eastAsia="仿宋" w:cs="Times New Roman"/>
          <w:sz w:val="32"/>
          <w:szCs w:val="32"/>
        </w:rPr>
        <w:t>年</w:t>
      </w:r>
      <w:r>
        <w:rPr>
          <w:rFonts w:ascii="Times New Roman" w:hAnsi="Times New Roman" w:eastAsia="仿宋" w:cs="Times New Roman"/>
          <w:sz w:val="32"/>
          <w:szCs w:val="32"/>
        </w:rPr>
        <w:t>2</w:t>
      </w:r>
      <w:r>
        <w:rPr>
          <w:rFonts w:ascii="Times New Roman" w:hAnsi="仿宋" w:eastAsia="仿宋" w:cs="Times New Roman"/>
          <w:sz w:val="32"/>
          <w:szCs w:val="32"/>
        </w:rPr>
        <w:t>月</w:t>
      </w:r>
      <w:r>
        <w:rPr>
          <w:rFonts w:ascii="Times New Roman" w:hAnsi="Times New Roman" w:eastAsia="仿宋" w:cs="Times New Roman"/>
          <w:sz w:val="32"/>
          <w:szCs w:val="32"/>
        </w:rPr>
        <w:t>26</w:t>
      </w:r>
      <w:r>
        <w:rPr>
          <w:rFonts w:ascii="Times New Roman" w:hAnsi="仿宋" w:eastAsia="仿宋" w:cs="Times New Roman"/>
          <w:sz w:val="32"/>
          <w:szCs w:val="32"/>
        </w:rPr>
        <w:t>日施工许可证（编号</w:t>
      </w:r>
      <w:r>
        <w:rPr>
          <w:rFonts w:ascii="Times New Roman" w:hAnsi="Times New Roman" w:eastAsia="仿宋" w:cs="Times New Roman"/>
          <w:sz w:val="32"/>
          <w:szCs w:val="32"/>
        </w:rPr>
        <w:t>430212202002260101</w:t>
      </w:r>
      <w:r>
        <w:rPr>
          <w:rFonts w:ascii="Times New Roman" w:hAnsi="仿宋" w:eastAsia="仿宋" w:cs="Times New Roman"/>
          <w:sz w:val="32"/>
          <w:szCs w:val="32"/>
        </w:rPr>
        <w:t>），发证面积为</w:t>
      </w:r>
      <w:r>
        <w:rPr>
          <w:rFonts w:ascii="Times New Roman" w:hAnsi="Times New Roman" w:eastAsia="仿宋" w:cs="Times New Roman"/>
          <w:sz w:val="32"/>
          <w:szCs w:val="32"/>
        </w:rPr>
        <w:t>230199</w:t>
      </w:r>
      <w:r>
        <w:rPr>
          <w:rFonts w:ascii="Times New Roman" w:hAnsi="仿宋" w:eastAsia="仿宋" w:cs="Times New Roman"/>
          <w:sz w:val="32"/>
          <w:szCs w:val="32"/>
        </w:rPr>
        <w:t>平方米，在二级房地产资质开发范围。</w:t>
      </w:r>
    </w:p>
    <w:p>
      <w:pPr>
        <w:pStyle w:val="6"/>
        <w:numPr>
          <w:ilvl w:val="0"/>
          <w:numId w:val="0"/>
        </w:numPr>
        <w:spacing w:line="560" w:lineRule="exact"/>
        <w:ind w:firstLine="640" w:firstLineChars="200"/>
        <w:rPr>
          <w:rFonts w:ascii="Times New Roman" w:hAnsi="Times New Roman" w:eastAsia="仿宋" w:cs="Times New Roman"/>
          <w:sz w:val="32"/>
          <w:szCs w:val="32"/>
        </w:rPr>
      </w:pPr>
      <w:r>
        <w:rPr>
          <w:rFonts w:ascii="Times New Roman" w:hAnsi="仿宋" w:eastAsia="仿宋" w:cs="Times New Roman"/>
          <w:sz w:val="32"/>
          <w:szCs w:val="32"/>
        </w:rPr>
        <w:t>项目人员安排情况：项目负责人周彬，负责现场各参建单位的协调、质量、安全文明施工、项目进度把控等工作。</w:t>
      </w:r>
    </w:p>
    <w:p>
      <w:pPr>
        <w:shd w:val="clear" w:color="auto" w:fill="FFFFFF"/>
        <w:wordWrap w:val="0"/>
        <w:spacing w:line="560" w:lineRule="exact"/>
        <w:ind w:firstLine="643" w:firstLineChars="200"/>
        <w:rPr>
          <w:rFonts w:ascii="Times New Roman" w:hAnsi="Times New Roman" w:cs="Times New Roman"/>
          <w:color w:val="333333"/>
          <w:sz w:val="19"/>
          <w:szCs w:val="19"/>
        </w:rPr>
      </w:pPr>
      <w:r>
        <w:rPr>
          <w:rFonts w:ascii="Times New Roman" w:hAnsi="Times New Roman" w:eastAsia="仿宋" w:cs="Times New Roman"/>
          <w:b/>
          <w:bCs/>
          <w:sz w:val="32"/>
          <w:szCs w:val="32"/>
        </w:rPr>
        <w:t>2.株洲建设监理咨询有限责任公司。</w:t>
      </w:r>
      <w:r>
        <w:rPr>
          <w:rFonts w:ascii="Times New Roman" w:hAnsi="仿宋" w:eastAsia="仿宋" w:cs="Times New Roman"/>
          <w:sz w:val="32"/>
          <w:szCs w:val="32"/>
        </w:rPr>
        <w:t>事故项目监理单位。</w:t>
      </w:r>
      <w:r>
        <w:rPr>
          <w:rFonts w:ascii="Times New Roman" w:hAnsi="Times New Roman" w:eastAsia="仿宋" w:cs="Times New Roman"/>
          <w:sz w:val="32"/>
          <w:szCs w:val="32"/>
        </w:rPr>
        <w:t>1994</w:t>
      </w:r>
      <w:r>
        <w:rPr>
          <w:rFonts w:ascii="Times New Roman" w:hAnsi="仿宋" w:eastAsia="仿宋" w:cs="Times New Roman"/>
          <w:sz w:val="32"/>
          <w:szCs w:val="32"/>
        </w:rPr>
        <w:t>年</w:t>
      </w:r>
      <w:r>
        <w:rPr>
          <w:rFonts w:ascii="Times New Roman" w:hAnsi="Times New Roman" w:eastAsia="仿宋" w:cs="Times New Roman"/>
          <w:sz w:val="32"/>
          <w:szCs w:val="32"/>
        </w:rPr>
        <w:t>3</w:t>
      </w:r>
      <w:r>
        <w:rPr>
          <w:rFonts w:ascii="Times New Roman" w:hAnsi="仿宋" w:eastAsia="仿宋" w:cs="Times New Roman"/>
          <w:sz w:val="32"/>
          <w:szCs w:val="32"/>
        </w:rPr>
        <w:t>月</w:t>
      </w:r>
      <w:r>
        <w:rPr>
          <w:rFonts w:ascii="Times New Roman" w:hAnsi="Times New Roman" w:eastAsia="仿宋" w:cs="Times New Roman"/>
          <w:sz w:val="32"/>
          <w:szCs w:val="32"/>
        </w:rPr>
        <w:t>26</w:t>
      </w:r>
      <w:r>
        <w:rPr>
          <w:rFonts w:ascii="Times New Roman" w:hAnsi="仿宋" w:eastAsia="仿宋" w:cs="Times New Roman"/>
          <w:sz w:val="32"/>
          <w:szCs w:val="32"/>
        </w:rPr>
        <w:t>日批准成立，法人代表</w:t>
      </w:r>
      <w:r>
        <w:fldChar w:fldCharType="begin"/>
      </w:r>
      <w:r>
        <w:instrText xml:space="preserve"> HYPERLINK "https://aiqicha.baidu.com/person?personId=c10f0f086aa5a873257abc5b5765f689&amp;entry=2115" \t "_blank" </w:instrText>
      </w:r>
      <w:r>
        <w:fldChar w:fldCharType="separate"/>
      </w:r>
      <w:r>
        <w:rPr>
          <w:rFonts w:ascii="Times New Roman" w:hAnsi="仿宋" w:eastAsia="仿宋" w:cs="Times New Roman"/>
          <w:sz w:val="32"/>
          <w:szCs w:val="32"/>
        </w:rPr>
        <w:t>刘忠林</w:t>
      </w:r>
      <w:r>
        <w:rPr>
          <w:rFonts w:ascii="Times New Roman" w:hAnsi="仿宋" w:eastAsia="仿宋" w:cs="Times New Roman"/>
          <w:sz w:val="32"/>
          <w:szCs w:val="32"/>
        </w:rPr>
        <w:fldChar w:fldCharType="end"/>
      </w:r>
      <w:r>
        <w:rPr>
          <w:rFonts w:ascii="Times New Roman" w:hAnsi="仿宋" w:eastAsia="仿宋" w:cs="Times New Roman"/>
          <w:sz w:val="32"/>
          <w:szCs w:val="32"/>
        </w:rPr>
        <w:t>，信用代码</w:t>
      </w:r>
      <w:r>
        <w:rPr>
          <w:rFonts w:ascii="Times New Roman" w:hAnsi="Times New Roman" w:eastAsia="仿宋" w:cs="Times New Roman"/>
          <w:sz w:val="32"/>
          <w:szCs w:val="32"/>
        </w:rPr>
        <w:t>914302111843010346</w:t>
      </w:r>
      <w:r>
        <w:rPr>
          <w:rFonts w:ascii="Times New Roman" w:hAnsi="仿宋" w:eastAsia="仿宋" w:cs="Times New Roman"/>
          <w:sz w:val="32"/>
          <w:szCs w:val="32"/>
        </w:rPr>
        <w:t>，注册地为天元区泰山路</w:t>
      </w:r>
      <w:r>
        <w:rPr>
          <w:rFonts w:ascii="Times New Roman" w:hAnsi="Times New Roman" w:eastAsia="仿宋" w:cs="Times New Roman"/>
          <w:sz w:val="32"/>
          <w:szCs w:val="32"/>
        </w:rPr>
        <w:t>1986</w:t>
      </w:r>
      <w:r>
        <w:rPr>
          <w:rFonts w:ascii="Times New Roman" w:hAnsi="仿宋" w:eastAsia="仿宋" w:cs="Times New Roman"/>
          <w:sz w:val="32"/>
          <w:szCs w:val="32"/>
        </w:rPr>
        <w:t>号</w:t>
      </w:r>
      <w:r>
        <w:rPr>
          <w:rFonts w:ascii="Times New Roman" w:hAnsi="Times New Roman" w:eastAsia="仿宋" w:cs="Times New Roman"/>
          <w:sz w:val="32"/>
          <w:szCs w:val="32"/>
        </w:rPr>
        <w:t>D-11</w:t>
      </w:r>
      <w:r>
        <w:rPr>
          <w:rFonts w:ascii="Times New Roman" w:hAnsi="仿宋" w:eastAsia="仿宋" w:cs="Times New Roman"/>
          <w:sz w:val="32"/>
          <w:szCs w:val="32"/>
        </w:rPr>
        <w:t>、</w:t>
      </w:r>
      <w:r>
        <w:rPr>
          <w:rFonts w:ascii="Times New Roman" w:hAnsi="Times New Roman" w:eastAsia="仿宋" w:cs="Times New Roman"/>
          <w:sz w:val="32"/>
          <w:szCs w:val="32"/>
        </w:rPr>
        <w:t>12</w:t>
      </w:r>
      <w:r>
        <w:rPr>
          <w:rFonts w:ascii="Times New Roman" w:hAnsi="仿宋" w:eastAsia="仿宋" w:cs="Times New Roman"/>
          <w:sz w:val="32"/>
          <w:szCs w:val="32"/>
        </w:rPr>
        <w:t>车间</w:t>
      </w:r>
      <w:r>
        <w:rPr>
          <w:rFonts w:ascii="Times New Roman" w:hAnsi="Times New Roman" w:eastAsia="仿宋" w:cs="Times New Roman"/>
          <w:sz w:val="32"/>
          <w:szCs w:val="32"/>
        </w:rPr>
        <w:t>D</w:t>
      </w:r>
      <w:r>
        <w:rPr>
          <w:rFonts w:ascii="Times New Roman" w:hAnsi="仿宋" w:eastAsia="仿宋" w:cs="Times New Roman"/>
          <w:sz w:val="32"/>
          <w:szCs w:val="32"/>
        </w:rPr>
        <w:t>区</w:t>
      </w:r>
      <w:r>
        <w:rPr>
          <w:rFonts w:ascii="Times New Roman" w:hAnsi="Times New Roman" w:eastAsia="仿宋" w:cs="Times New Roman"/>
          <w:sz w:val="32"/>
          <w:szCs w:val="32"/>
        </w:rPr>
        <w:t>11</w:t>
      </w:r>
      <w:r>
        <w:rPr>
          <w:rFonts w:ascii="Times New Roman" w:hAnsi="仿宋" w:eastAsia="仿宋" w:cs="Times New Roman"/>
          <w:sz w:val="32"/>
          <w:szCs w:val="32"/>
        </w:rPr>
        <w:t>栋</w:t>
      </w:r>
      <w:r>
        <w:rPr>
          <w:rFonts w:ascii="Times New Roman" w:hAnsi="Times New Roman" w:eastAsia="仿宋" w:cs="Times New Roman"/>
          <w:sz w:val="32"/>
          <w:szCs w:val="32"/>
        </w:rPr>
        <w:t>501</w:t>
      </w:r>
      <w:r>
        <w:rPr>
          <w:rFonts w:ascii="Times New Roman" w:hAnsi="仿宋" w:eastAsia="仿宋" w:cs="Times New Roman"/>
          <w:sz w:val="32"/>
          <w:szCs w:val="32"/>
        </w:rPr>
        <w:t>号。经营范围为工程监理服务，项目代建，技术开发、转让、咨询、服务。</w:t>
      </w:r>
    </w:p>
    <w:p>
      <w:pPr>
        <w:pStyle w:val="6"/>
        <w:numPr>
          <w:ilvl w:val="0"/>
          <w:numId w:val="0"/>
        </w:numPr>
        <w:spacing w:line="560" w:lineRule="exact"/>
        <w:ind w:firstLine="640" w:firstLineChars="200"/>
        <w:rPr>
          <w:rFonts w:ascii="Times New Roman" w:hAnsi="Times New Roman" w:eastAsia="仿宋" w:cs="Times New Roman"/>
          <w:sz w:val="32"/>
          <w:szCs w:val="32"/>
        </w:rPr>
      </w:pPr>
      <w:r>
        <w:rPr>
          <w:rFonts w:ascii="Times New Roman" w:hAnsi="仿宋" w:eastAsia="仿宋" w:cs="Times New Roman"/>
          <w:sz w:val="32"/>
          <w:szCs w:val="32"/>
        </w:rPr>
        <w:t>资质情况：具有房屋和市政公用工程监理甲级资质，证书编号为</w:t>
      </w:r>
      <w:r>
        <w:rPr>
          <w:rFonts w:ascii="Times New Roman" w:hAnsi="Times New Roman" w:eastAsia="仿宋" w:cs="Times New Roman"/>
          <w:sz w:val="32"/>
          <w:szCs w:val="32"/>
        </w:rPr>
        <w:t>E143001148-4/1</w:t>
      </w:r>
      <w:r>
        <w:rPr>
          <w:rFonts w:ascii="Times New Roman" w:hAnsi="仿宋" w:eastAsia="仿宋" w:cs="Times New Roman"/>
          <w:sz w:val="32"/>
          <w:szCs w:val="32"/>
        </w:rPr>
        <w:t>。</w:t>
      </w:r>
    </w:p>
    <w:p>
      <w:pPr>
        <w:pStyle w:val="6"/>
        <w:numPr>
          <w:ilvl w:val="0"/>
          <w:numId w:val="0"/>
        </w:numPr>
        <w:spacing w:line="560" w:lineRule="exact"/>
        <w:ind w:firstLine="640" w:firstLineChars="200"/>
        <w:rPr>
          <w:rFonts w:ascii="Times New Roman" w:hAnsi="Times New Roman" w:eastAsia="仿宋" w:cs="Times New Roman"/>
          <w:sz w:val="32"/>
          <w:szCs w:val="32"/>
        </w:rPr>
      </w:pPr>
      <w:r>
        <w:rPr>
          <w:rFonts w:ascii="Times New Roman" w:hAnsi="仿宋" w:eastAsia="仿宋" w:cs="Times New Roman"/>
          <w:sz w:val="32"/>
          <w:szCs w:val="32"/>
        </w:rPr>
        <w:t>个人执业资格情况：项目总监贺陈华，专业监理工程师唐明飞、王谭华、张洪等人均具备执业资格，执业资格和人员配备均符合法定要求。</w:t>
      </w:r>
    </w:p>
    <w:p>
      <w:pPr>
        <w:pStyle w:val="6"/>
        <w:numPr>
          <w:ilvl w:val="0"/>
          <w:numId w:val="0"/>
        </w:numPr>
        <w:spacing w:line="560" w:lineRule="exact"/>
        <w:ind w:firstLine="643" w:firstLineChars="200"/>
        <w:rPr>
          <w:rFonts w:ascii="Times New Roman" w:hAnsi="Times New Roman" w:eastAsia="仿宋" w:cs="Times New Roman"/>
          <w:sz w:val="32"/>
          <w:szCs w:val="32"/>
        </w:rPr>
      </w:pPr>
      <w:r>
        <w:rPr>
          <w:rFonts w:ascii="Times New Roman" w:hAnsi="Times New Roman" w:eastAsia="仿宋" w:cs="Times New Roman"/>
          <w:b/>
          <w:bCs/>
          <w:sz w:val="32"/>
          <w:szCs w:val="32"/>
        </w:rPr>
        <w:t>3.株洲市唯德建筑劳务有限公司。</w:t>
      </w:r>
      <w:r>
        <w:rPr>
          <w:rFonts w:ascii="Times New Roman" w:hAnsi="仿宋" w:eastAsia="仿宋" w:cs="Times New Roman"/>
          <w:sz w:val="32"/>
          <w:szCs w:val="32"/>
        </w:rPr>
        <w:t>事故发生单位所在劳务公司。法定代表人黄腾飞，公司注册地位于株洲市渌口区南洲镇南洲新区创新创业产业园办公楼</w:t>
      </w:r>
      <w:r>
        <w:rPr>
          <w:rFonts w:ascii="Times New Roman" w:hAnsi="Times New Roman" w:eastAsia="仿宋" w:cs="Times New Roman"/>
          <w:sz w:val="32"/>
          <w:szCs w:val="32"/>
        </w:rPr>
        <w:t>5</w:t>
      </w:r>
      <w:r>
        <w:rPr>
          <w:rFonts w:ascii="Times New Roman" w:hAnsi="仿宋" w:eastAsia="仿宋" w:cs="Times New Roman"/>
          <w:sz w:val="32"/>
          <w:szCs w:val="32"/>
        </w:rPr>
        <w:t>号栋</w:t>
      </w:r>
      <w:r>
        <w:rPr>
          <w:rFonts w:ascii="Times New Roman" w:hAnsi="Times New Roman" w:eastAsia="仿宋" w:cs="Times New Roman"/>
          <w:sz w:val="32"/>
          <w:szCs w:val="32"/>
        </w:rPr>
        <w:t>1010</w:t>
      </w:r>
      <w:r>
        <w:rPr>
          <w:rFonts w:ascii="Times New Roman" w:hAnsi="仿宋" w:eastAsia="仿宋" w:cs="Times New Roman"/>
          <w:sz w:val="32"/>
          <w:szCs w:val="32"/>
        </w:rPr>
        <w:t>号，成立于</w:t>
      </w:r>
      <w:r>
        <w:rPr>
          <w:rFonts w:ascii="Times New Roman" w:hAnsi="Times New Roman" w:eastAsia="仿宋" w:cs="Times New Roman"/>
          <w:sz w:val="32"/>
          <w:szCs w:val="32"/>
        </w:rPr>
        <w:t>2022</w:t>
      </w:r>
      <w:r>
        <w:rPr>
          <w:rFonts w:ascii="Times New Roman" w:hAnsi="仿宋" w:eastAsia="仿宋" w:cs="Times New Roman"/>
          <w:sz w:val="32"/>
          <w:szCs w:val="32"/>
        </w:rPr>
        <w:t>年</w:t>
      </w:r>
      <w:r>
        <w:rPr>
          <w:rFonts w:ascii="Times New Roman" w:hAnsi="Times New Roman" w:eastAsia="仿宋" w:cs="Times New Roman"/>
          <w:sz w:val="32"/>
          <w:szCs w:val="32"/>
        </w:rPr>
        <w:t>6</w:t>
      </w:r>
      <w:r>
        <w:rPr>
          <w:rFonts w:ascii="Times New Roman" w:hAnsi="仿宋" w:eastAsia="仿宋" w:cs="Times New Roman"/>
          <w:sz w:val="32"/>
          <w:szCs w:val="32"/>
        </w:rPr>
        <w:t>月</w:t>
      </w:r>
      <w:r>
        <w:rPr>
          <w:rFonts w:ascii="Times New Roman" w:hAnsi="Times New Roman" w:eastAsia="仿宋" w:cs="Times New Roman"/>
          <w:sz w:val="32"/>
          <w:szCs w:val="32"/>
        </w:rPr>
        <w:t>21</w:t>
      </w:r>
      <w:r>
        <w:rPr>
          <w:rFonts w:ascii="Times New Roman" w:hAnsi="仿宋" w:eastAsia="仿宋" w:cs="Times New Roman"/>
          <w:sz w:val="32"/>
          <w:szCs w:val="32"/>
        </w:rPr>
        <w:t>日，统一社会信用代码</w:t>
      </w:r>
      <w:r>
        <w:rPr>
          <w:rFonts w:ascii="Times New Roman" w:hAnsi="Times New Roman" w:eastAsia="仿宋" w:cs="Times New Roman"/>
          <w:sz w:val="32"/>
          <w:szCs w:val="32"/>
        </w:rPr>
        <w:t>91430221MABPJAG457</w:t>
      </w:r>
      <w:r>
        <w:rPr>
          <w:rFonts w:ascii="Times New Roman" w:hAnsi="仿宋" w:eastAsia="仿宋" w:cs="Times New Roman"/>
          <w:sz w:val="32"/>
          <w:szCs w:val="32"/>
        </w:rPr>
        <w:t>。经营范围为建筑劳务分包，施工专业作业。无相关资质等级。</w:t>
      </w:r>
      <w:r>
        <w:rPr>
          <w:rFonts w:ascii="Times New Roman" w:hAnsi="Times New Roman" w:eastAsia="仿宋" w:cs="Times New Roman"/>
          <w:sz w:val="32"/>
          <w:szCs w:val="32"/>
        </w:rPr>
        <w:t>2</w:t>
      </w:r>
      <w:r>
        <w:rPr>
          <w:rFonts w:ascii="Times New Roman" w:hAnsi="仿宋" w:eastAsia="仿宋" w:cs="Times New Roman"/>
          <w:sz w:val="32"/>
          <w:szCs w:val="32"/>
        </w:rPr>
        <w:t>月</w:t>
      </w:r>
      <w:r>
        <w:rPr>
          <w:rFonts w:ascii="Times New Roman" w:hAnsi="Times New Roman" w:eastAsia="仿宋" w:cs="Times New Roman"/>
          <w:sz w:val="32"/>
          <w:szCs w:val="32"/>
        </w:rPr>
        <w:t>3</w:t>
      </w:r>
      <w:r>
        <w:rPr>
          <w:rFonts w:ascii="Times New Roman" w:hAnsi="仿宋" w:eastAsia="仿宋" w:cs="Times New Roman"/>
          <w:sz w:val="32"/>
          <w:szCs w:val="32"/>
        </w:rPr>
        <w:t>日，株洲市唯德劳务有限公司与青龙湾蓝谷小镇置业有限公司签订了《蓝谷小镇高层区排水排污及综合管网管沟工程劳务施工合同》。</w:t>
      </w:r>
      <w:r>
        <w:rPr>
          <w:rFonts w:ascii="Times New Roman" w:hAnsi="Times New Roman" w:eastAsia="仿宋" w:cs="Times New Roman"/>
          <w:sz w:val="32"/>
          <w:szCs w:val="32"/>
        </w:rPr>
        <w:t>2</w:t>
      </w:r>
      <w:r>
        <w:rPr>
          <w:rFonts w:ascii="Times New Roman" w:hAnsi="仿宋" w:eastAsia="仿宋" w:cs="Times New Roman"/>
          <w:sz w:val="32"/>
          <w:szCs w:val="32"/>
        </w:rPr>
        <w:t>月</w:t>
      </w:r>
      <w:r>
        <w:rPr>
          <w:rFonts w:ascii="Times New Roman" w:hAnsi="Times New Roman" w:eastAsia="仿宋" w:cs="Times New Roman"/>
          <w:sz w:val="32"/>
          <w:szCs w:val="32"/>
        </w:rPr>
        <w:t>20</w:t>
      </w:r>
      <w:r>
        <w:rPr>
          <w:rFonts w:ascii="Times New Roman" w:hAnsi="仿宋" w:eastAsia="仿宋" w:cs="Times New Roman"/>
          <w:sz w:val="32"/>
          <w:szCs w:val="32"/>
        </w:rPr>
        <w:t>日，唯德劳务有限公司接手室外排水工程。</w:t>
      </w:r>
    </w:p>
    <w:p>
      <w:pPr>
        <w:pStyle w:val="6"/>
        <w:numPr>
          <w:ilvl w:val="0"/>
          <w:numId w:val="0"/>
        </w:numPr>
        <w:spacing w:line="560" w:lineRule="exact"/>
        <w:ind w:firstLine="640" w:firstLineChars="200"/>
        <w:rPr>
          <w:rFonts w:ascii="Times New Roman" w:hAnsi="Times New Roman" w:eastAsia="仿宋" w:cs="Times New Roman"/>
          <w:sz w:val="32"/>
          <w:szCs w:val="32"/>
        </w:rPr>
      </w:pPr>
      <w:r>
        <w:rPr>
          <w:rFonts w:ascii="Times New Roman" w:hAnsi="仿宋" w:eastAsia="仿宋" w:cs="Times New Roman"/>
          <w:sz w:val="32"/>
          <w:szCs w:val="32"/>
        </w:rPr>
        <w:t>劳务公司人员安排情况：凌湘，系蓝谷小镇一期高层区室外排水工程项目负责人；谭星星，系蓝谷小镇一期高层区室外排水工程项目施工员；刘安辉，系蓝谷小镇一期高层区室外排水工程项目班组长。</w:t>
      </w:r>
    </w:p>
    <w:p>
      <w:pPr>
        <w:pStyle w:val="6"/>
        <w:numPr>
          <w:ilvl w:val="0"/>
          <w:numId w:val="0"/>
        </w:numPr>
        <w:spacing w:line="560" w:lineRule="exact"/>
        <w:ind w:firstLine="640" w:firstLineChars="200"/>
        <w:rPr>
          <w:rFonts w:ascii="Times New Roman" w:hAnsi="Times New Roman" w:eastAsia="仿宋" w:cs="Times New Roman"/>
          <w:sz w:val="32"/>
          <w:szCs w:val="32"/>
        </w:rPr>
      </w:pPr>
      <w:r>
        <w:rPr>
          <w:rFonts w:ascii="Times New Roman" w:hAnsi="仿宋" w:eastAsia="仿宋" w:cs="Times New Roman"/>
          <w:sz w:val="32"/>
          <w:szCs w:val="32"/>
        </w:rPr>
        <w:t>资质情况：</w:t>
      </w:r>
      <w:r>
        <w:rPr>
          <w:rFonts w:hint="eastAsia" w:ascii="Times New Roman" w:hAnsi="仿宋" w:eastAsia="仿宋" w:cs="Times New Roman"/>
          <w:sz w:val="32"/>
          <w:szCs w:val="32"/>
        </w:rPr>
        <w:t>该</w:t>
      </w:r>
      <w:r>
        <w:rPr>
          <w:rFonts w:ascii="Times New Roman" w:hAnsi="仿宋" w:eastAsia="仿宋" w:cs="Times New Roman"/>
          <w:sz w:val="32"/>
          <w:szCs w:val="32"/>
        </w:rPr>
        <w:t>公司不具备劳务资质，且未取得《安全生产许可证》</w:t>
      </w:r>
      <w:r>
        <w:rPr>
          <w:rStyle w:val="30"/>
          <w:rFonts w:ascii="Times New Roman" w:hAnsi="仿宋" w:eastAsia="仿宋" w:cs="Times New Roman"/>
          <w:sz w:val="32"/>
          <w:szCs w:val="32"/>
        </w:rPr>
        <w:t>[</w:t>
      </w:r>
      <w:r>
        <w:rPr>
          <w:rStyle w:val="30"/>
          <w:rFonts w:ascii="Times New Roman" w:hAnsi="仿宋" w:eastAsia="仿宋" w:cs="Times New Roman"/>
          <w:sz w:val="32"/>
          <w:szCs w:val="32"/>
        </w:rPr>
        <w:footnoteReference w:id="0"/>
      </w:r>
      <w:r>
        <w:rPr>
          <w:rStyle w:val="30"/>
          <w:rFonts w:ascii="Times New Roman" w:hAnsi="仿宋" w:eastAsia="仿宋" w:cs="Times New Roman"/>
          <w:sz w:val="32"/>
          <w:szCs w:val="32"/>
        </w:rPr>
        <w:t>]</w:t>
      </w:r>
      <w:r>
        <w:rPr>
          <w:rFonts w:ascii="Times New Roman" w:hAnsi="仿宋" w:eastAsia="仿宋" w:cs="Times New Roman"/>
          <w:sz w:val="32"/>
          <w:szCs w:val="32"/>
        </w:rPr>
        <w:t>。</w:t>
      </w:r>
    </w:p>
    <w:p>
      <w:pPr>
        <w:pStyle w:val="6"/>
        <w:numPr>
          <w:ilvl w:val="0"/>
          <w:numId w:val="0"/>
        </w:numPr>
        <w:spacing w:line="560" w:lineRule="exact"/>
        <w:ind w:firstLine="643" w:firstLineChars="200"/>
        <w:rPr>
          <w:rFonts w:ascii="Times New Roman" w:hAnsi="仿宋" w:eastAsia="仿宋" w:cs="Times New Roman"/>
          <w:sz w:val="32"/>
          <w:szCs w:val="32"/>
        </w:rPr>
      </w:pPr>
      <w:r>
        <w:rPr>
          <w:rFonts w:ascii="Times New Roman" w:hAnsi="Times New Roman" w:eastAsia="仿宋" w:cs="Times New Roman"/>
          <w:b/>
          <w:bCs/>
          <w:sz w:val="32"/>
          <w:szCs w:val="32"/>
        </w:rPr>
        <w:t>4.伟大集团建设股份有限公司（以下简称“伟大建设公司”）。</w:t>
      </w:r>
      <w:r>
        <w:rPr>
          <w:rFonts w:ascii="Times New Roman" w:hAnsi="仿宋" w:eastAsia="仿宋" w:cs="Times New Roman"/>
          <w:sz w:val="32"/>
          <w:szCs w:val="32"/>
        </w:rPr>
        <w:t>事故所在项目施工总承包单位。该公司成立于</w:t>
      </w:r>
      <w:r>
        <w:rPr>
          <w:rFonts w:ascii="Times New Roman" w:hAnsi="Times New Roman" w:eastAsia="仿宋" w:cs="Times New Roman"/>
          <w:sz w:val="32"/>
          <w:szCs w:val="32"/>
        </w:rPr>
        <w:t>2007</w:t>
      </w:r>
      <w:r>
        <w:rPr>
          <w:rFonts w:ascii="Times New Roman" w:hAnsi="仿宋" w:eastAsia="仿宋" w:cs="Times New Roman"/>
          <w:sz w:val="32"/>
          <w:szCs w:val="32"/>
        </w:rPr>
        <w:t>年</w:t>
      </w:r>
      <w:r>
        <w:rPr>
          <w:rFonts w:ascii="Times New Roman" w:hAnsi="Times New Roman" w:eastAsia="仿宋" w:cs="Times New Roman"/>
          <w:sz w:val="32"/>
          <w:szCs w:val="32"/>
        </w:rPr>
        <w:t>5</w:t>
      </w:r>
      <w:r>
        <w:rPr>
          <w:rFonts w:ascii="Times New Roman" w:hAnsi="仿宋" w:eastAsia="仿宋" w:cs="Times New Roman"/>
          <w:sz w:val="32"/>
          <w:szCs w:val="32"/>
        </w:rPr>
        <w:t>月</w:t>
      </w:r>
      <w:r>
        <w:rPr>
          <w:rFonts w:ascii="Times New Roman" w:hAnsi="Times New Roman" w:eastAsia="仿宋" w:cs="Times New Roman"/>
          <w:sz w:val="32"/>
          <w:szCs w:val="32"/>
        </w:rPr>
        <w:t>31</w:t>
      </w:r>
      <w:r>
        <w:rPr>
          <w:rFonts w:ascii="Times New Roman" w:hAnsi="仿宋" w:eastAsia="仿宋" w:cs="Times New Roman"/>
          <w:sz w:val="32"/>
          <w:szCs w:val="32"/>
        </w:rPr>
        <w:t>日，注册地为湖南省株洲市芦淞区建设中路</w:t>
      </w:r>
      <w:r>
        <w:rPr>
          <w:rFonts w:ascii="Times New Roman" w:hAnsi="Times New Roman" w:eastAsia="仿宋" w:cs="Times New Roman"/>
          <w:sz w:val="32"/>
          <w:szCs w:val="32"/>
        </w:rPr>
        <w:t>312</w:t>
      </w:r>
      <w:r>
        <w:rPr>
          <w:rFonts w:ascii="Times New Roman" w:hAnsi="仿宋" w:eastAsia="仿宋" w:cs="Times New Roman"/>
          <w:sz w:val="32"/>
          <w:szCs w:val="32"/>
        </w:rPr>
        <w:t>号，统一社会信用代码</w:t>
      </w:r>
      <w:r>
        <w:rPr>
          <w:rFonts w:ascii="Times New Roman" w:hAnsi="Times New Roman" w:eastAsia="仿宋" w:cs="Times New Roman"/>
          <w:sz w:val="32"/>
          <w:szCs w:val="32"/>
        </w:rPr>
        <w:t>91430200661680605T</w:t>
      </w:r>
      <w:r>
        <w:rPr>
          <w:rFonts w:ascii="Times New Roman" w:hAnsi="仿宋" w:eastAsia="仿宋" w:cs="Times New Roman"/>
          <w:sz w:val="32"/>
          <w:szCs w:val="32"/>
        </w:rPr>
        <w:t>，法定代表人张立尧；主要经营范围为建筑安装工程施工（凭资质证经营），工程总承包及项目管理，工程技术、工程造价咨询；建筑材料、金属材料、百货、陶瓷制品、五金、化工产品（不含危险化学品）批零兼营；设备、架管、扣件租赁，房屋租赁。</w:t>
      </w:r>
    </w:p>
    <w:p>
      <w:pPr>
        <w:pStyle w:val="6"/>
        <w:numPr>
          <w:ilvl w:val="0"/>
          <w:numId w:val="0"/>
        </w:numPr>
        <w:spacing w:line="560" w:lineRule="exact"/>
        <w:ind w:firstLine="640" w:firstLineChars="200"/>
        <w:rPr>
          <w:rFonts w:ascii="Times New Roman" w:hAnsi="Times New Roman" w:eastAsia="仿宋" w:cs="Times New Roman"/>
          <w:sz w:val="32"/>
          <w:szCs w:val="32"/>
        </w:rPr>
      </w:pPr>
      <w:r>
        <w:rPr>
          <w:rFonts w:ascii="Times New Roman" w:hAnsi="仿宋" w:eastAsia="仿宋" w:cs="Times New Roman"/>
          <w:sz w:val="32"/>
          <w:szCs w:val="32"/>
        </w:rPr>
        <w:t>资质情况：具有房屋建筑工程施工总承包壹级资质，证书编号</w:t>
      </w:r>
      <w:r>
        <w:rPr>
          <w:rFonts w:ascii="Times New Roman" w:hAnsi="Times New Roman" w:eastAsia="仿宋" w:cs="Times New Roman"/>
          <w:sz w:val="32"/>
          <w:szCs w:val="32"/>
        </w:rPr>
        <w:t>D143055582</w:t>
      </w:r>
      <w:r>
        <w:rPr>
          <w:rFonts w:ascii="Times New Roman" w:hAnsi="仿宋" w:eastAsia="仿宋" w:cs="Times New Roman"/>
          <w:sz w:val="32"/>
          <w:szCs w:val="32"/>
        </w:rPr>
        <w:t>），并取得《安全生产许可证》，证书编号湘</w:t>
      </w:r>
      <w:r>
        <w:rPr>
          <w:rFonts w:ascii="Times New Roman" w:hAnsi="Times New Roman" w:eastAsia="仿宋" w:cs="Times New Roman"/>
          <w:sz w:val="32"/>
          <w:szCs w:val="32"/>
        </w:rPr>
        <w:t>JZ</w:t>
      </w:r>
      <w:r>
        <w:rPr>
          <w:rFonts w:ascii="Times New Roman" w:hAnsi="仿宋" w:eastAsia="仿宋" w:cs="Times New Roman"/>
          <w:sz w:val="32"/>
          <w:szCs w:val="32"/>
        </w:rPr>
        <w:t>安许证字〔</w:t>
      </w:r>
      <w:r>
        <w:rPr>
          <w:rFonts w:ascii="Times New Roman" w:hAnsi="Times New Roman" w:eastAsia="仿宋" w:cs="Times New Roman"/>
          <w:sz w:val="32"/>
          <w:szCs w:val="32"/>
        </w:rPr>
        <w:t>2005</w:t>
      </w:r>
      <w:r>
        <w:rPr>
          <w:rFonts w:ascii="Times New Roman" w:hAnsi="仿宋" w:eastAsia="仿宋" w:cs="Times New Roman"/>
          <w:sz w:val="32"/>
          <w:szCs w:val="32"/>
        </w:rPr>
        <w:t>〕</w:t>
      </w:r>
      <w:r>
        <w:rPr>
          <w:rFonts w:ascii="Times New Roman" w:hAnsi="Times New Roman" w:eastAsia="仿宋" w:cs="Times New Roman"/>
          <w:sz w:val="32"/>
          <w:szCs w:val="32"/>
        </w:rPr>
        <w:t>000749</w:t>
      </w:r>
      <w:r>
        <w:rPr>
          <w:rFonts w:ascii="Times New Roman" w:hAnsi="仿宋" w:eastAsia="仿宋" w:cs="Times New Roman"/>
          <w:sz w:val="32"/>
          <w:szCs w:val="32"/>
        </w:rPr>
        <w:t>，其公司资质和安全生产许可证均符合法定要求。</w:t>
      </w:r>
    </w:p>
    <w:p>
      <w:pPr>
        <w:pStyle w:val="6"/>
        <w:numPr>
          <w:ilvl w:val="0"/>
          <w:numId w:val="0"/>
        </w:numPr>
        <w:spacing w:line="560" w:lineRule="exact"/>
        <w:ind w:firstLine="640" w:firstLineChars="200"/>
        <w:rPr>
          <w:rFonts w:ascii="Times New Roman" w:hAnsi="Times New Roman" w:eastAsia="仿宋" w:cs="Times New Roman"/>
          <w:sz w:val="32"/>
          <w:szCs w:val="32"/>
        </w:rPr>
      </w:pPr>
      <w:r>
        <w:rPr>
          <w:rFonts w:ascii="Times New Roman" w:hAnsi="仿宋" w:eastAsia="仿宋" w:cs="Times New Roman"/>
          <w:sz w:val="32"/>
          <w:szCs w:val="32"/>
        </w:rPr>
        <w:t>项目部关键岗位人员和执业资格情况：项目经理刘玄章、项目技术负责人孙权威、安全员张甫文、安全员付晒伟、安全员谢珍、施工员付豪和质量员肖家诚，相关人员执业资格和人员配备均符合法定要求。</w:t>
      </w:r>
    </w:p>
    <w:p>
      <w:pPr>
        <w:pStyle w:val="6"/>
        <w:numPr>
          <w:ilvl w:val="0"/>
          <w:numId w:val="0"/>
        </w:numPr>
        <w:spacing w:line="560" w:lineRule="exact"/>
        <w:ind w:firstLine="643" w:firstLineChars="200"/>
        <w:rPr>
          <w:rFonts w:ascii="Times New Roman" w:hAnsi="Times New Roman" w:eastAsia="仿宋" w:cs="Times New Roman"/>
          <w:sz w:val="32"/>
          <w:szCs w:val="32"/>
        </w:rPr>
      </w:pPr>
      <w:r>
        <w:rPr>
          <w:rFonts w:ascii="Times New Roman" w:hAnsi="Times New Roman" w:eastAsia="仿宋" w:cs="Times New Roman"/>
          <w:b/>
          <w:bCs/>
          <w:sz w:val="32"/>
          <w:szCs w:val="32"/>
        </w:rPr>
        <w:t>5.北京清大原点建筑设计有限公司（以下简称“清大原点”）。</w:t>
      </w:r>
      <w:r>
        <w:rPr>
          <w:rFonts w:ascii="Times New Roman" w:hAnsi="仿宋" w:eastAsia="仿宋" w:cs="Times New Roman"/>
          <w:sz w:val="32"/>
          <w:szCs w:val="32"/>
        </w:rPr>
        <w:t>事故排水工程设计单位。该公司成立于</w:t>
      </w:r>
      <w:r>
        <w:rPr>
          <w:rFonts w:ascii="Times New Roman" w:hAnsi="Times New Roman" w:eastAsia="仿宋" w:cs="Times New Roman"/>
          <w:sz w:val="32"/>
          <w:szCs w:val="32"/>
        </w:rPr>
        <w:t>2011</w:t>
      </w:r>
      <w:r>
        <w:rPr>
          <w:rFonts w:ascii="Times New Roman" w:hAnsi="仿宋" w:eastAsia="仿宋" w:cs="Times New Roman"/>
          <w:sz w:val="32"/>
          <w:szCs w:val="32"/>
        </w:rPr>
        <w:t>年</w:t>
      </w:r>
      <w:r>
        <w:rPr>
          <w:rFonts w:ascii="Times New Roman" w:hAnsi="Times New Roman" w:eastAsia="仿宋" w:cs="Times New Roman"/>
          <w:sz w:val="32"/>
          <w:szCs w:val="32"/>
        </w:rPr>
        <w:t>4</w:t>
      </w:r>
      <w:r>
        <w:rPr>
          <w:rFonts w:ascii="Times New Roman" w:hAnsi="仿宋" w:eastAsia="仿宋" w:cs="Times New Roman"/>
          <w:sz w:val="32"/>
          <w:szCs w:val="32"/>
        </w:rPr>
        <w:t>月</w:t>
      </w:r>
      <w:r>
        <w:rPr>
          <w:rFonts w:ascii="Times New Roman" w:hAnsi="Times New Roman" w:eastAsia="仿宋" w:cs="Times New Roman"/>
          <w:sz w:val="32"/>
          <w:szCs w:val="32"/>
        </w:rPr>
        <w:t>26</w:t>
      </w:r>
      <w:r>
        <w:rPr>
          <w:rFonts w:ascii="Times New Roman" w:hAnsi="仿宋" w:eastAsia="仿宋" w:cs="Times New Roman"/>
          <w:sz w:val="32"/>
          <w:szCs w:val="32"/>
        </w:rPr>
        <w:t>日，统一社会信用代码</w:t>
      </w:r>
      <w:r>
        <w:rPr>
          <w:rFonts w:ascii="Times New Roman" w:hAnsi="Times New Roman" w:eastAsia="仿宋" w:cs="Times New Roman"/>
          <w:sz w:val="32"/>
          <w:szCs w:val="32"/>
        </w:rPr>
        <w:t>911101085731842222</w:t>
      </w:r>
      <w:r>
        <w:rPr>
          <w:rFonts w:ascii="Times New Roman" w:hAnsi="仿宋" w:eastAsia="仿宋" w:cs="Times New Roman"/>
          <w:sz w:val="32"/>
          <w:szCs w:val="32"/>
        </w:rPr>
        <w:t>，法定代表人</w:t>
      </w:r>
      <w:r>
        <w:fldChar w:fldCharType="begin"/>
      </w:r>
      <w:r>
        <w:instrText xml:space="preserve"> HYPERLINK "https://www.qcc.com/pl/pe083b803116a42d9b9062cd144f3eb0.html" \t "_blank" </w:instrText>
      </w:r>
      <w:r>
        <w:fldChar w:fldCharType="separate"/>
      </w:r>
      <w:r>
        <w:rPr>
          <w:rFonts w:ascii="Times New Roman" w:hAnsi="仿宋" w:eastAsia="仿宋" w:cs="Times New Roman"/>
          <w:sz w:val="32"/>
          <w:szCs w:val="32"/>
        </w:rPr>
        <w:t>侯燕华</w:t>
      </w:r>
      <w:r>
        <w:rPr>
          <w:rFonts w:ascii="Times New Roman" w:hAnsi="仿宋" w:eastAsia="仿宋" w:cs="Times New Roman"/>
          <w:sz w:val="32"/>
          <w:szCs w:val="32"/>
        </w:rPr>
        <w:fldChar w:fldCharType="end"/>
      </w:r>
      <w:r>
        <w:rPr>
          <w:rFonts w:ascii="Times New Roman" w:hAnsi="仿宋" w:eastAsia="仿宋" w:cs="Times New Roman"/>
          <w:sz w:val="32"/>
          <w:szCs w:val="32"/>
        </w:rPr>
        <w:t>，注册地址为北京市东城区安定门东大街</w:t>
      </w:r>
      <w:r>
        <w:rPr>
          <w:rFonts w:ascii="Times New Roman" w:hAnsi="Times New Roman" w:eastAsia="仿宋" w:cs="Times New Roman"/>
          <w:sz w:val="32"/>
          <w:szCs w:val="32"/>
        </w:rPr>
        <w:t>28</w:t>
      </w:r>
      <w:r>
        <w:rPr>
          <w:rFonts w:ascii="Times New Roman" w:hAnsi="仿宋" w:eastAsia="仿宋" w:cs="Times New Roman"/>
          <w:sz w:val="32"/>
          <w:szCs w:val="32"/>
        </w:rPr>
        <w:t>号</w:t>
      </w:r>
      <w:r>
        <w:rPr>
          <w:rFonts w:ascii="Times New Roman" w:hAnsi="Times New Roman" w:eastAsia="仿宋" w:cs="Times New Roman"/>
          <w:sz w:val="32"/>
          <w:szCs w:val="32"/>
        </w:rPr>
        <w:t>1</w:t>
      </w:r>
      <w:r>
        <w:rPr>
          <w:rFonts w:ascii="Times New Roman" w:hAnsi="仿宋" w:eastAsia="仿宋" w:cs="Times New Roman"/>
          <w:sz w:val="32"/>
          <w:szCs w:val="32"/>
        </w:rPr>
        <w:t>号楼</w:t>
      </w:r>
      <w:r>
        <w:rPr>
          <w:rFonts w:ascii="Times New Roman" w:hAnsi="Times New Roman" w:eastAsia="仿宋" w:cs="Times New Roman"/>
          <w:sz w:val="32"/>
          <w:szCs w:val="32"/>
        </w:rPr>
        <w:t>4</w:t>
      </w:r>
      <w:r>
        <w:rPr>
          <w:rFonts w:ascii="Times New Roman" w:hAnsi="仿宋" w:eastAsia="仿宋" w:cs="Times New Roman"/>
          <w:sz w:val="32"/>
          <w:szCs w:val="32"/>
        </w:rPr>
        <w:t>层</w:t>
      </w:r>
      <w:r>
        <w:rPr>
          <w:rFonts w:ascii="Times New Roman" w:hAnsi="Times New Roman" w:eastAsia="仿宋" w:cs="Times New Roman"/>
          <w:sz w:val="32"/>
          <w:szCs w:val="32"/>
        </w:rPr>
        <w:t>D</w:t>
      </w:r>
      <w:r>
        <w:rPr>
          <w:rFonts w:ascii="Times New Roman" w:hAnsi="仿宋" w:eastAsia="仿宋" w:cs="Times New Roman"/>
          <w:sz w:val="32"/>
          <w:szCs w:val="32"/>
        </w:rPr>
        <w:t>单元</w:t>
      </w:r>
      <w:r>
        <w:rPr>
          <w:rFonts w:ascii="Times New Roman" w:hAnsi="Times New Roman" w:eastAsia="仿宋" w:cs="Times New Roman"/>
          <w:sz w:val="32"/>
          <w:szCs w:val="32"/>
        </w:rPr>
        <w:t>508</w:t>
      </w:r>
      <w:r>
        <w:rPr>
          <w:rFonts w:ascii="Times New Roman" w:hAnsi="仿宋" w:eastAsia="仿宋" w:cs="Times New Roman"/>
          <w:sz w:val="32"/>
          <w:szCs w:val="32"/>
        </w:rPr>
        <w:t>。主要经营范围为工程勘察设计，建设工程项目管理。</w:t>
      </w:r>
    </w:p>
    <w:p>
      <w:pPr>
        <w:pStyle w:val="6"/>
        <w:numPr>
          <w:ilvl w:val="0"/>
          <w:numId w:val="0"/>
        </w:numPr>
        <w:spacing w:line="560" w:lineRule="exact"/>
        <w:ind w:firstLine="640" w:firstLineChars="200"/>
        <w:rPr>
          <w:rFonts w:ascii="Times New Roman" w:hAnsi="Times New Roman" w:eastAsia="仿宋" w:cs="Times New Roman"/>
          <w:sz w:val="32"/>
          <w:szCs w:val="32"/>
        </w:rPr>
      </w:pPr>
      <w:r>
        <w:rPr>
          <w:rFonts w:ascii="Times New Roman" w:hAnsi="仿宋" w:eastAsia="仿宋" w:cs="Times New Roman"/>
          <w:sz w:val="32"/>
          <w:szCs w:val="32"/>
        </w:rPr>
        <w:t>单位资质情况：具有工程设计房屋建筑工程专业甲级设计资质，证书编号</w:t>
      </w:r>
      <w:r>
        <w:rPr>
          <w:rFonts w:ascii="Times New Roman" w:hAnsi="Times New Roman" w:eastAsia="仿宋" w:cs="Times New Roman"/>
          <w:sz w:val="32"/>
          <w:szCs w:val="32"/>
        </w:rPr>
        <w:t xml:space="preserve"> E143001148-4/1</w:t>
      </w:r>
      <w:r>
        <w:rPr>
          <w:rFonts w:ascii="Times New Roman" w:hAnsi="仿宋" w:eastAsia="仿宋" w:cs="Times New Roman"/>
          <w:sz w:val="32"/>
          <w:szCs w:val="32"/>
        </w:rPr>
        <w:t>，资质符合法定要求。</w:t>
      </w:r>
    </w:p>
    <w:p>
      <w:pPr>
        <w:pStyle w:val="6"/>
        <w:numPr>
          <w:ilvl w:val="0"/>
          <w:numId w:val="0"/>
        </w:numPr>
        <w:spacing w:line="560" w:lineRule="exact"/>
        <w:ind w:firstLine="640" w:firstLineChars="200"/>
        <w:rPr>
          <w:rFonts w:ascii="Times New Roman" w:hAnsi="Times New Roman" w:eastAsia="仿宋" w:cs="Times New Roman"/>
          <w:sz w:val="32"/>
          <w:szCs w:val="32"/>
        </w:rPr>
      </w:pPr>
      <w:r>
        <w:rPr>
          <w:rFonts w:ascii="Times New Roman" w:hAnsi="仿宋" w:eastAsia="仿宋" w:cs="Times New Roman"/>
          <w:sz w:val="32"/>
          <w:szCs w:val="32"/>
        </w:rPr>
        <w:t>个人执业资格和人员分工情况：项目负责人为李志，专业负责人为周福红，设计人为罗倩。项目人员执业资格和人员配备标准均符合法定要求。</w:t>
      </w:r>
    </w:p>
    <w:p>
      <w:pPr>
        <w:spacing w:line="560" w:lineRule="exact"/>
        <w:ind w:firstLine="640" w:firstLineChars="200"/>
        <w:outlineLvl w:val="1"/>
        <w:rPr>
          <w:rFonts w:ascii="Times New Roman" w:hAnsi="楷体" w:eastAsia="楷体" w:cs="Times New Roman"/>
          <w:sz w:val="32"/>
          <w:szCs w:val="32"/>
        </w:rPr>
      </w:pPr>
      <w:r>
        <w:rPr>
          <w:rFonts w:ascii="Times New Roman" w:hAnsi="Times New Roman" w:eastAsia="楷体" w:cs="Times New Roman"/>
          <w:sz w:val="32"/>
          <w:szCs w:val="32"/>
        </w:rPr>
        <w:t xml:space="preserve"> </w:t>
      </w:r>
      <w:bookmarkStart w:id="5" w:name="_Toc148621376"/>
      <w:r>
        <w:rPr>
          <w:rFonts w:ascii="Times New Roman" w:hAnsi="Times New Roman" w:eastAsia="楷体" w:cs="Times New Roman"/>
          <w:sz w:val="32"/>
          <w:szCs w:val="32"/>
        </w:rPr>
        <w:t>(</w:t>
      </w:r>
      <w:r>
        <w:rPr>
          <w:rFonts w:ascii="Times New Roman" w:hAnsi="楷体" w:eastAsia="楷体" w:cs="Times New Roman"/>
          <w:sz w:val="32"/>
          <w:szCs w:val="32"/>
        </w:rPr>
        <w:t>二</w:t>
      </w:r>
      <w:r>
        <w:rPr>
          <w:rFonts w:ascii="Times New Roman" w:hAnsi="Times New Roman" w:eastAsia="楷体" w:cs="Times New Roman"/>
          <w:sz w:val="32"/>
          <w:szCs w:val="32"/>
        </w:rPr>
        <w:t>)</w:t>
      </w:r>
      <w:r>
        <w:rPr>
          <w:rFonts w:hint="eastAsia" w:ascii="Times New Roman" w:hAnsi="楷体" w:eastAsia="楷体" w:cs="Times New Roman"/>
          <w:sz w:val="32"/>
          <w:szCs w:val="32"/>
        </w:rPr>
        <w:t>事故发生单位安全管理情况</w:t>
      </w:r>
      <w:bookmarkEnd w:id="5"/>
    </w:p>
    <w:p>
      <w:pPr>
        <w:pStyle w:val="6"/>
        <w:numPr>
          <w:ilvl w:val="0"/>
          <w:numId w:val="0"/>
        </w:numPr>
        <w:spacing w:line="560" w:lineRule="exact"/>
        <w:ind w:firstLine="640" w:firstLineChars="200"/>
        <w:rPr>
          <w:rFonts w:ascii="Times New Roman" w:hAnsi="仿宋" w:eastAsia="仿宋" w:cs="Times New Roman"/>
          <w:sz w:val="32"/>
          <w:szCs w:val="32"/>
        </w:rPr>
      </w:pPr>
      <w:r>
        <w:rPr>
          <w:rFonts w:ascii="Times New Roman" w:hAnsi="Times New Roman" w:eastAsia="仿宋" w:cs="Times New Roman"/>
          <w:sz w:val="32"/>
          <w:szCs w:val="32"/>
        </w:rPr>
        <w:t>2023</w:t>
      </w:r>
      <w:r>
        <w:rPr>
          <w:rFonts w:ascii="Times New Roman" w:hAnsi="仿宋" w:eastAsia="仿宋" w:cs="Times New Roman"/>
          <w:sz w:val="32"/>
          <w:szCs w:val="32"/>
        </w:rPr>
        <w:t>年</w:t>
      </w:r>
      <w:r>
        <w:rPr>
          <w:rFonts w:ascii="Times New Roman" w:hAnsi="Times New Roman" w:eastAsia="仿宋" w:cs="Times New Roman"/>
          <w:sz w:val="32"/>
          <w:szCs w:val="32"/>
        </w:rPr>
        <w:t>2</w:t>
      </w:r>
      <w:r>
        <w:rPr>
          <w:rFonts w:ascii="Times New Roman" w:hAnsi="仿宋" w:eastAsia="仿宋" w:cs="Times New Roman"/>
          <w:sz w:val="32"/>
          <w:szCs w:val="32"/>
        </w:rPr>
        <w:t>月</w:t>
      </w:r>
      <w:r>
        <w:rPr>
          <w:rFonts w:ascii="Times New Roman" w:hAnsi="Times New Roman" w:eastAsia="仿宋" w:cs="Times New Roman"/>
          <w:sz w:val="32"/>
          <w:szCs w:val="32"/>
        </w:rPr>
        <w:t>3</w:t>
      </w:r>
      <w:r>
        <w:rPr>
          <w:rFonts w:ascii="Times New Roman" w:hAnsi="仿宋" w:eastAsia="仿宋" w:cs="Times New Roman"/>
          <w:sz w:val="32"/>
          <w:szCs w:val="32"/>
        </w:rPr>
        <w:t>日，株洲市青龙湾蓝谷小镇置业有限公司与株洲市唯德建筑劳务有限公司签订《蓝谷小镇高层区排水排污及综合管网管沟工程劳务施工合同》，负责蓝谷小镇高层区部分排水排污及综合管网管沟工程开挖劳务施工，材料由甲方提供。合同含税总价为</w:t>
      </w:r>
      <w:r>
        <w:rPr>
          <w:rFonts w:ascii="Times New Roman" w:hAnsi="Times New Roman" w:eastAsia="仿宋" w:cs="Times New Roman"/>
          <w:sz w:val="32"/>
          <w:szCs w:val="32"/>
        </w:rPr>
        <w:t>1262800</w:t>
      </w:r>
      <w:r>
        <w:rPr>
          <w:rFonts w:ascii="Times New Roman" w:hAnsi="仿宋" w:eastAsia="仿宋" w:cs="Times New Roman"/>
          <w:sz w:val="32"/>
          <w:szCs w:val="32"/>
        </w:rPr>
        <w:t>元。</w:t>
      </w:r>
    </w:p>
    <w:p>
      <w:pPr>
        <w:pStyle w:val="6"/>
        <w:numPr>
          <w:ilvl w:val="0"/>
          <w:numId w:val="0"/>
        </w:numPr>
        <w:spacing w:line="560" w:lineRule="exact"/>
        <w:ind w:firstLine="640" w:firstLineChars="200"/>
        <w:rPr>
          <w:rFonts w:ascii="Times New Roman" w:hAnsi="仿宋" w:eastAsia="仿宋" w:cs="Times New Roman"/>
          <w:sz w:val="32"/>
          <w:szCs w:val="32"/>
        </w:rPr>
      </w:pPr>
      <w:r>
        <w:rPr>
          <w:rFonts w:hint="eastAsia" w:ascii="Times New Roman" w:hAnsi="仿宋" w:eastAsia="仿宋" w:cs="Times New Roman"/>
          <w:sz w:val="32"/>
          <w:szCs w:val="32"/>
        </w:rPr>
        <w:t>建设单位</w:t>
      </w:r>
      <w:r>
        <w:rPr>
          <w:rFonts w:ascii="Times New Roman" w:hAnsi="仿宋" w:eastAsia="仿宋" w:cs="Times New Roman"/>
          <w:sz w:val="32"/>
          <w:szCs w:val="32"/>
        </w:rPr>
        <w:t>株洲青龙湾蓝谷小镇置业有限公司违法直接将室外排水工程发包给不具备资质的株洲市唯德建筑劳务有限公司进行施工，对现场管理松散，未要求施工单位编制基坑支护专项施工方案且未组织专家论证，未对超</w:t>
      </w:r>
      <w:r>
        <w:rPr>
          <w:rFonts w:hint="eastAsia" w:ascii="Times New Roman" w:hAnsi="Times New Roman" w:eastAsia="仿宋" w:cs="Times New Roman"/>
          <w:sz w:val="32"/>
          <w:szCs w:val="32"/>
        </w:rPr>
        <w:t>规模</w:t>
      </w:r>
      <w:r>
        <w:rPr>
          <w:rFonts w:ascii="Times New Roman" w:hAnsi="仿宋" w:eastAsia="仿宋" w:cs="Times New Roman"/>
          <w:sz w:val="32"/>
          <w:szCs w:val="32"/>
        </w:rPr>
        <w:t>土方基坑工程进行支护。</w:t>
      </w:r>
    </w:p>
    <w:p>
      <w:pPr>
        <w:pStyle w:val="6"/>
        <w:numPr>
          <w:ilvl w:val="0"/>
          <w:numId w:val="0"/>
        </w:numPr>
        <w:spacing w:line="560" w:lineRule="exact"/>
        <w:ind w:firstLine="640" w:firstLineChars="200"/>
        <w:outlineLvl w:val="1"/>
        <w:rPr>
          <w:rFonts w:ascii="Times New Roman" w:hAnsi="Times New Roman" w:eastAsia="楷体" w:cs="Times New Roman"/>
          <w:sz w:val="32"/>
          <w:szCs w:val="32"/>
        </w:rPr>
      </w:pPr>
      <w:bookmarkStart w:id="6" w:name="_Toc148621377"/>
      <w:r>
        <w:rPr>
          <w:rFonts w:ascii="Times New Roman" w:hAnsi="楷体" w:eastAsia="楷体" w:cs="Times New Roman"/>
          <w:sz w:val="32"/>
          <w:szCs w:val="32"/>
        </w:rPr>
        <w:t>（</w:t>
      </w:r>
      <w:r>
        <w:rPr>
          <w:rFonts w:hint="eastAsia" w:ascii="Times New Roman" w:hAnsi="楷体" w:eastAsia="楷体" w:cs="Times New Roman"/>
          <w:sz w:val="32"/>
          <w:szCs w:val="32"/>
        </w:rPr>
        <w:t>三</w:t>
      </w:r>
      <w:r>
        <w:rPr>
          <w:rFonts w:ascii="Times New Roman" w:hAnsi="楷体" w:eastAsia="楷体" w:cs="Times New Roman"/>
          <w:sz w:val="32"/>
          <w:szCs w:val="32"/>
        </w:rPr>
        <w:t>）</w:t>
      </w:r>
      <w:r>
        <w:rPr>
          <w:rFonts w:hint="eastAsia" w:ascii="Times New Roman" w:hAnsi="楷体" w:eastAsia="楷体" w:cs="Times New Roman"/>
          <w:sz w:val="32"/>
          <w:szCs w:val="32"/>
        </w:rPr>
        <w:t>事故发生</w:t>
      </w:r>
      <w:r>
        <w:rPr>
          <w:rFonts w:ascii="Times New Roman" w:hAnsi="楷体" w:eastAsia="楷体" w:cs="Times New Roman"/>
          <w:sz w:val="32"/>
          <w:szCs w:val="32"/>
        </w:rPr>
        <w:t>经过</w:t>
      </w:r>
      <w:bookmarkEnd w:id="6"/>
    </w:p>
    <w:p>
      <w:pPr>
        <w:pStyle w:val="6"/>
        <w:numPr>
          <w:ilvl w:val="0"/>
          <w:numId w:val="0"/>
        </w:numPr>
        <w:spacing w:line="56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2023</w:t>
      </w:r>
      <w:r>
        <w:rPr>
          <w:rFonts w:ascii="Times New Roman" w:hAnsi="仿宋" w:eastAsia="仿宋" w:cs="Times New Roman"/>
          <w:sz w:val="32"/>
          <w:szCs w:val="32"/>
        </w:rPr>
        <w:t>年</w:t>
      </w:r>
      <w:r>
        <w:rPr>
          <w:rFonts w:ascii="Times New Roman" w:hAnsi="Times New Roman" w:eastAsia="仿宋" w:cs="Times New Roman"/>
          <w:sz w:val="32"/>
          <w:szCs w:val="32"/>
        </w:rPr>
        <w:t>3</w:t>
      </w:r>
      <w:r>
        <w:rPr>
          <w:rFonts w:ascii="Times New Roman" w:hAnsi="仿宋" w:eastAsia="仿宋" w:cs="Times New Roman"/>
          <w:sz w:val="32"/>
          <w:szCs w:val="32"/>
        </w:rPr>
        <w:t>月</w:t>
      </w:r>
      <w:r>
        <w:rPr>
          <w:rFonts w:ascii="Times New Roman" w:hAnsi="Times New Roman" w:eastAsia="仿宋" w:cs="Times New Roman"/>
          <w:sz w:val="32"/>
          <w:szCs w:val="32"/>
        </w:rPr>
        <w:t>3</w:t>
      </w:r>
      <w:r>
        <w:rPr>
          <w:rFonts w:ascii="Times New Roman" w:hAnsi="仿宋" w:eastAsia="仿宋" w:cs="Times New Roman"/>
          <w:sz w:val="32"/>
          <w:szCs w:val="32"/>
        </w:rPr>
        <w:t>日，唯德劳务公司负责人凌湘安排施工员谭星星对</w:t>
      </w:r>
      <w:r>
        <w:rPr>
          <w:rFonts w:ascii="Times New Roman" w:hAnsi="Times New Roman" w:eastAsia="仿宋" w:cs="Times New Roman"/>
          <w:sz w:val="32"/>
          <w:szCs w:val="32"/>
        </w:rPr>
        <w:t>18</w:t>
      </w:r>
      <w:r>
        <w:rPr>
          <w:rFonts w:ascii="Times New Roman" w:hAnsi="仿宋" w:eastAsia="仿宋" w:cs="Times New Roman"/>
          <w:sz w:val="32"/>
          <w:szCs w:val="32"/>
        </w:rPr>
        <w:t>栋东侧</w:t>
      </w:r>
      <w:r>
        <w:rPr>
          <w:rFonts w:ascii="Times New Roman" w:hAnsi="Times New Roman" w:eastAsia="仿宋" w:cs="Times New Roman"/>
          <w:sz w:val="32"/>
          <w:szCs w:val="32"/>
        </w:rPr>
        <w:t>Y23-5</w:t>
      </w:r>
      <w:r>
        <w:rPr>
          <w:rFonts w:ascii="Times New Roman" w:hAnsi="仿宋" w:eastAsia="仿宋" w:cs="Times New Roman"/>
          <w:sz w:val="32"/>
          <w:szCs w:val="32"/>
        </w:rPr>
        <w:t>至</w:t>
      </w:r>
      <w:r>
        <w:rPr>
          <w:rFonts w:ascii="Times New Roman" w:hAnsi="Times New Roman" w:eastAsia="仿宋" w:cs="Times New Roman"/>
          <w:sz w:val="32"/>
          <w:szCs w:val="32"/>
        </w:rPr>
        <w:t>Y23-7</w:t>
      </w:r>
      <w:r>
        <w:rPr>
          <w:rFonts w:ascii="Times New Roman" w:hAnsi="仿宋" w:eastAsia="仿宋" w:cs="Times New Roman"/>
          <w:sz w:val="32"/>
          <w:szCs w:val="32"/>
        </w:rPr>
        <w:t>之间的排水管道开挖敷设工作，管道长约</w:t>
      </w:r>
      <w:r>
        <w:rPr>
          <w:rFonts w:ascii="Times New Roman" w:hAnsi="Times New Roman" w:eastAsia="仿宋" w:cs="Times New Roman"/>
          <w:sz w:val="32"/>
          <w:szCs w:val="32"/>
        </w:rPr>
        <w:t>30</w:t>
      </w:r>
      <w:r>
        <w:rPr>
          <w:rFonts w:ascii="Times New Roman" w:hAnsi="仿宋" w:eastAsia="仿宋" w:cs="Times New Roman"/>
          <w:sz w:val="32"/>
          <w:szCs w:val="32"/>
        </w:rPr>
        <w:t>米。</w:t>
      </w:r>
    </w:p>
    <w:p>
      <w:pPr>
        <w:pStyle w:val="6"/>
        <w:numPr>
          <w:ilvl w:val="0"/>
          <w:numId w:val="0"/>
        </w:numPr>
        <w:spacing w:line="56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2023</w:t>
      </w:r>
      <w:r>
        <w:rPr>
          <w:rFonts w:ascii="Times New Roman" w:hAnsi="仿宋" w:eastAsia="仿宋" w:cs="Times New Roman"/>
          <w:sz w:val="32"/>
          <w:szCs w:val="32"/>
        </w:rPr>
        <w:t>年</w:t>
      </w:r>
      <w:r>
        <w:rPr>
          <w:rFonts w:ascii="Times New Roman" w:hAnsi="Times New Roman" w:eastAsia="仿宋" w:cs="Times New Roman"/>
          <w:sz w:val="32"/>
          <w:szCs w:val="32"/>
        </w:rPr>
        <w:t>3</w:t>
      </w:r>
      <w:r>
        <w:rPr>
          <w:rFonts w:ascii="Times New Roman" w:hAnsi="仿宋" w:eastAsia="仿宋" w:cs="Times New Roman"/>
          <w:sz w:val="32"/>
          <w:szCs w:val="32"/>
        </w:rPr>
        <w:t>月</w:t>
      </w:r>
      <w:r>
        <w:rPr>
          <w:rFonts w:ascii="Times New Roman" w:hAnsi="Times New Roman" w:eastAsia="仿宋" w:cs="Times New Roman"/>
          <w:sz w:val="32"/>
          <w:szCs w:val="32"/>
        </w:rPr>
        <w:t>6</w:t>
      </w:r>
      <w:r>
        <w:rPr>
          <w:rFonts w:ascii="Times New Roman" w:hAnsi="仿宋" w:eastAsia="仿宋" w:cs="Times New Roman"/>
          <w:sz w:val="32"/>
          <w:szCs w:val="32"/>
        </w:rPr>
        <w:t>日上午施工现场已基本完成沟槽开挖，下午</w:t>
      </w:r>
      <w:r>
        <w:rPr>
          <w:rFonts w:ascii="Times New Roman" w:hAnsi="Times New Roman" w:eastAsia="仿宋" w:cs="Times New Roman"/>
          <w:sz w:val="32"/>
          <w:szCs w:val="32"/>
        </w:rPr>
        <w:t>14</w:t>
      </w:r>
      <w:r>
        <w:rPr>
          <w:rFonts w:ascii="Times New Roman" w:hAnsi="仿宋" w:eastAsia="仿宋" w:cs="Times New Roman"/>
          <w:sz w:val="32"/>
          <w:szCs w:val="32"/>
        </w:rPr>
        <w:t>时许，施工人员刘安辉、</w:t>
      </w:r>
      <w:r>
        <w:rPr>
          <w:rFonts w:hint="eastAsia" w:ascii="Times New Roman" w:hAnsi="仿宋" w:eastAsia="仿宋" w:cs="Times New Roman"/>
          <w:sz w:val="32"/>
          <w:szCs w:val="32"/>
        </w:rPr>
        <w:t>陈振华</w:t>
      </w:r>
      <w:r>
        <w:rPr>
          <w:rFonts w:ascii="Times New Roman" w:hAnsi="仿宋" w:eastAsia="仿宋" w:cs="Times New Roman"/>
          <w:sz w:val="32"/>
          <w:szCs w:val="32"/>
        </w:rPr>
        <w:t>、挖掘机司机廖增火现场进行干管敷设作业，在施工至</w:t>
      </w:r>
      <w:r>
        <w:rPr>
          <w:rFonts w:ascii="Times New Roman" w:hAnsi="Times New Roman" w:eastAsia="仿宋" w:cs="Times New Roman"/>
          <w:sz w:val="32"/>
          <w:szCs w:val="32"/>
        </w:rPr>
        <w:t>Y23-6</w:t>
      </w:r>
      <w:r>
        <w:rPr>
          <w:rFonts w:ascii="Times New Roman" w:hAnsi="仿宋" w:eastAsia="仿宋" w:cs="Times New Roman"/>
          <w:sz w:val="32"/>
          <w:szCs w:val="32"/>
        </w:rPr>
        <w:t>附近时，挖掘机司机廖增火用挖机将预制混凝土管道吊运至沟槽指定位置之后，作业人员</w:t>
      </w:r>
      <w:r>
        <w:rPr>
          <w:rFonts w:hint="eastAsia" w:ascii="Times New Roman" w:hAnsi="仿宋" w:eastAsia="仿宋" w:cs="Times New Roman"/>
          <w:sz w:val="32"/>
          <w:szCs w:val="32"/>
        </w:rPr>
        <w:t>陈振华</w:t>
      </w:r>
      <w:r>
        <w:rPr>
          <w:rFonts w:ascii="Times New Roman" w:hAnsi="仿宋" w:eastAsia="仿宋" w:cs="Times New Roman"/>
          <w:sz w:val="32"/>
          <w:szCs w:val="32"/>
        </w:rPr>
        <w:t>向班组长刘安辉提出由其去取吊装管道用的钢丝绳，随即在无安全员、无施工员、无监理员在场监管的情况下下入沟槽进行作业，刚取好钢丝绳，突然听见轰的一声，一大块土方从西侧接近沟槽坡顶</w:t>
      </w:r>
      <w:r>
        <w:rPr>
          <w:rFonts w:ascii="Times New Roman" w:hAnsi="Times New Roman" w:eastAsia="仿宋" w:cs="Times New Roman"/>
          <w:sz w:val="32"/>
          <w:szCs w:val="32"/>
        </w:rPr>
        <w:t>1.5</w:t>
      </w:r>
      <w:r>
        <w:rPr>
          <w:rFonts w:ascii="Times New Roman" w:hAnsi="仿宋" w:eastAsia="仿宋" w:cs="Times New Roman"/>
          <w:sz w:val="32"/>
          <w:szCs w:val="32"/>
        </w:rPr>
        <w:t>米处掉落，瞬间将作业人员陈振华埋入管道东侧预制管与沟槽之间的缝隙中。</w:t>
      </w:r>
    </w:p>
    <w:p>
      <w:pPr>
        <w:spacing w:line="560" w:lineRule="exact"/>
        <w:ind w:firstLine="480" w:firstLineChars="150"/>
        <w:outlineLvl w:val="1"/>
        <w:rPr>
          <w:rFonts w:ascii="Times New Roman" w:hAnsi="楷体" w:eastAsia="楷体" w:cs="Times New Roman"/>
          <w:sz w:val="32"/>
          <w:szCs w:val="32"/>
        </w:rPr>
      </w:pPr>
      <w:bookmarkStart w:id="7" w:name="_Toc148621378"/>
      <w:r>
        <w:rPr>
          <w:rFonts w:hint="eastAsia" w:ascii="Times New Roman" w:hAnsi="楷体" w:eastAsia="楷体" w:cs="Times New Roman"/>
          <w:sz w:val="32"/>
          <w:szCs w:val="32"/>
        </w:rPr>
        <w:t>（四）事故现场情况</w:t>
      </w:r>
      <w:bookmarkEnd w:id="7"/>
    </w:p>
    <w:p>
      <w:pPr>
        <w:pStyle w:val="6"/>
        <w:numPr>
          <w:ilvl w:val="0"/>
          <w:numId w:val="0"/>
        </w:numPr>
        <w:spacing w:line="560" w:lineRule="exact"/>
        <w:ind w:firstLine="640" w:firstLineChars="200"/>
        <w:rPr>
          <w:rFonts w:ascii="Times New Roman" w:hAnsi="仿宋" w:eastAsia="仿宋" w:cs="Times New Roman"/>
          <w:sz w:val="32"/>
          <w:szCs w:val="32"/>
        </w:rPr>
      </w:pPr>
      <w:r>
        <w:rPr>
          <w:rFonts w:ascii="Times New Roman" w:hAnsi="仿宋" w:eastAsia="仿宋" w:cs="Times New Roman"/>
          <w:sz w:val="32"/>
          <w:szCs w:val="32"/>
        </w:rPr>
        <w:t>蓝谷小镇一期高层区排水排污及综合管网管沟工程，位于蓝谷小镇一期高层住宅</w:t>
      </w:r>
      <w:r>
        <w:rPr>
          <w:rFonts w:ascii="Times New Roman" w:hAnsi="Times New Roman" w:eastAsia="仿宋" w:cs="Times New Roman"/>
          <w:sz w:val="32"/>
          <w:szCs w:val="32"/>
        </w:rPr>
        <w:t>18#</w:t>
      </w:r>
      <w:r>
        <w:rPr>
          <w:rFonts w:ascii="Times New Roman" w:hAnsi="仿宋" w:eastAsia="仿宋" w:cs="Times New Roman"/>
          <w:sz w:val="32"/>
          <w:szCs w:val="32"/>
        </w:rPr>
        <w:t>东侧，为蓝谷小镇一期高层配套室外排水分部分项工程。主要建设内容为室外管沟开挖、室外排水管道预埋，其中此次沟槽明挖敷设预制混凝土管</w:t>
      </w:r>
      <w:r>
        <w:rPr>
          <w:rFonts w:ascii="Times New Roman" w:hAnsi="Times New Roman" w:eastAsia="仿宋" w:cs="Times New Roman"/>
          <w:sz w:val="32"/>
          <w:szCs w:val="32"/>
        </w:rPr>
        <w:t>DN300/DN400</w:t>
      </w:r>
      <w:r>
        <w:rPr>
          <w:rFonts w:ascii="Times New Roman" w:hAnsi="仿宋" w:eastAsia="仿宋" w:cs="Times New Roman"/>
          <w:sz w:val="32"/>
          <w:szCs w:val="32"/>
        </w:rPr>
        <w:t>约</w:t>
      </w:r>
      <w:r>
        <w:rPr>
          <w:rFonts w:ascii="Times New Roman" w:hAnsi="Times New Roman" w:eastAsia="仿宋" w:cs="Times New Roman"/>
          <w:sz w:val="32"/>
          <w:szCs w:val="32"/>
        </w:rPr>
        <w:t>30</w:t>
      </w:r>
      <w:r>
        <w:rPr>
          <w:rFonts w:ascii="Times New Roman" w:hAnsi="仿宋" w:eastAsia="仿宋" w:cs="Times New Roman"/>
          <w:sz w:val="32"/>
          <w:szCs w:val="32"/>
        </w:rPr>
        <w:t>米。</w:t>
      </w:r>
    </w:p>
    <w:p>
      <w:pPr>
        <w:pStyle w:val="6"/>
        <w:numPr>
          <w:ilvl w:val="0"/>
          <w:numId w:val="0"/>
        </w:numPr>
        <w:ind w:firstLine="640" w:firstLineChars="200"/>
        <w:rPr>
          <w:rFonts w:ascii="Times New Roman" w:hAnsi="Times New Roman" w:eastAsia="仿宋" w:cs="Times New Roman"/>
          <w:sz w:val="32"/>
          <w:szCs w:val="32"/>
        </w:rPr>
      </w:pPr>
      <w:r>
        <w:rPr>
          <w:rFonts w:ascii="Times New Roman" w:hAnsi="仿宋" w:eastAsia="仿宋" w:cs="Times New Roman"/>
          <w:sz w:val="32"/>
          <w:szCs w:val="32"/>
        </w:rPr>
        <w:drawing>
          <wp:inline distT="0" distB="0" distL="114300" distR="114300">
            <wp:extent cx="4704715" cy="2985770"/>
            <wp:effectExtent l="0" t="0" r="0" b="5080"/>
            <wp:docPr id="5" name="图片 8" descr="bbc8a7ae5be6c74db77e8c5ca163e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bbc8a7ae5be6c74db77e8c5ca163e5d"/>
                    <pic:cNvPicPr>
                      <a:picLocks noChangeAspect="1"/>
                    </pic:cNvPicPr>
                  </pic:nvPicPr>
                  <pic:blipFill>
                    <a:blip r:embed="rId10" cstate="print"/>
                    <a:srcRect l="1417" t="5261" r="-1417" b="7523"/>
                    <a:stretch>
                      <a:fillRect/>
                    </a:stretch>
                  </pic:blipFill>
                  <pic:spPr>
                    <a:xfrm>
                      <a:off x="0" y="0"/>
                      <a:ext cx="4704715" cy="2985770"/>
                    </a:xfrm>
                    <a:prstGeom prst="rect">
                      <a:avLst/>
                    </a:prstGeom>
                  </pic:spPr>
                </pic:pic>
              </a:graphicData>
            </a:graphic>
          </wp:inline>
        </w:drawing>
      </w:r>
    </w:p>
    <w:p>
      <w:pPr>
        <w:pStyle w:val="17"/>
        <w:shd w:val="clear" w:color="auto" w:fill="FFFFFF"/>
        <w:spacing w:beforeAutospacing="0" w:afterAutospacing="0" w:line="500" w:lineRule="exact"/>
        <w:jc w:val="center"/>
        <w:rPr>
          <w:rFonts w:ascii="Times New Roman" w:hAnsi="Times New Roman" w:eastAsia="仿宋"/>
          <w:sz w:val="30"/>
          <w:szCs w:val="30"/>
        </w:rPr>
      </w:pPr>
      <w:r>
        <w:rPr>
          <w:rFonts w:ascii="Times New Roman" w:hAnsi="仿宋" w:eastAsia="仿宋"/>
          <w:sz w:val="30"/>
          <w:szCs w:val="30"/>
        </w:rPr>
        <w:t>图、事故沟槽开挖现场</w:t>
      </w:r>
    </w:p>
    <w:p>
      <w:pPr>
        <w:pStyle w:val="6"/>
        <w:numPr>
          <w:ilvl w:val="0"/>
          <w:numId w:val="0"/>
        </w:numPr>
        <w:ind w:left="358" w:hanging="358" w:hangingChars="112"/>
        <w:rPr>
          <w:rFonts w:ascii="Times New Roman" w:hAnsi="Times New Roman" w:eastAsia="仿宋" w:cs="Times New Roman"/>
          <w:sz w:val="32"/>
          <w:szCs w:val="32"/>
        </w:rPr>
      </w:pPr>
    </w:p>
    <w:p>
      <w:pPr>
        <w:pStyle w:val="6"/>
        <w:numPr>
          <w:ilvl w:val="0"/>
          <w:numId w:val="0"/>
        </w:numPr>
        <w:spacing w:line="560" w:lineRule="exact"/>
        <w:ind w:left="210" w:leftChars="100" w:firstLine="160" w:firstLineChars="50"/>
        <w:outlineLvl w:val="1"/>
        <w:rPr>
          <w:rFonts w:ascii="Times New Roman" w:hAnsi="Times New Roman" w:eastAsia="楷体" w:cs="Times New Roman"/>
          <w:sz w:val="32"/>
          <w:szCs w:val="32"/>
        </w:rPr>
      </w:pPr>
      <w:bookmarkStart w:id="8" w:name="_Toc148621379"/>
      <w:r>
        <w:rPr>
          <w:rFonts w:ascii="Times New Roman" w:hAnsi="楷体" w:eastAsia="楷体" w:cs="Times New Roman"/>
          <w:sz w:val="32"/>
          <w:szCs w:val="32"/>
        </w:rPr>
        <w:t>（</w:t>
      </w:r>
      <w:r>
        <w:rPr>
          <w:rFonts w:hint="eastAsia" w:ascii="Times New Roman" w:hAnsi="楷体" w:eastAsia="楷体" w:cs="Times New Roman"/>
          <w:sz w:val="32"/>
          <w:szCs w:val="32"/>
        </w:rPr>
        <w:t>五</w:t>
      </w:r>
      <w:r>
        <w:rPr>
          <w:rFonts w:ascii="Times New Roman" w:hAnsi="楷体" w:eastAsia="楷体" w:cs="Times New Roman"/>
          <w:sz w:val="32"/>
          <w:szCs w:val="32"/>
        </w:rPr>
        <w:t>）伤亡人员</w:t>
      </w:r>
      <w:r>
        <w:rPr>
          <w:rFonts w:hint="eastAsia" w:ascii="Times New Roman" w:hAnsi="楷体" w:eastAsia="楷体" w:cs="Times New Roman"/>
          <w:sz w:val="32"/>
          <w:szCs w:val="32"/>
        </w:rPr>
        <w:t>和</w:t>
      </w:r>
      <w:r>
        <w:rPr>
          <w:rFonts w:ascii="Times New Roman" w:hAnsi="楷体" w:eastAsia="楷体" w:cs="Times New Roman"/>
          <w:sz w:val="32"/>
          <w:szCs w:val="32"/>
        </w:rPr>
        <w:t>直接经济损失</w:t>
      </w:r>
      <w:bookmarkEnd w:id="8"/>
    </w:p>
    <w:p>
      <w:pPr>
        <w:pStyle w:val="6"/>
        <w:numPr>
          <w:ilvl w:val="0"/>
          <w:numId w:val="0"/>
        </w:numPr>
        <w:spacing w:line="560" w:lineRule="exact"/>
        <w:ind w:firstLine="640" w:firstLineChars="200"/>
        <w:rPr>
          <w:rFonts w:ascii="Times New Roman" w:hAnsi="仿宋" w:eastAsia="仿宋" w:cs="Times New Roman"/>
          <w:sz w:val="32"/>
          <w:szCs w:val="32"/>
        </w:rPr>
      </w:pPr>
      <w:r>
        <w:rPr>
          <w:rFonts w:ascii="Times New Roman" w:hAnsi="仿宋" w:eastAsia="仿宋" w:cs="Times New Roman"/>
          <w:sz w:val="32"/>
          <w:szCs w:val="32"/>
        </w:rPr>
        <w:t>该起事故造成一名施工人员死亡。</w:t>
      </w:r>
      <w:r>
        <w:rPr>
          <w:rFonts w:hint="eastAsia" w:ascii="Times New Roman" w:hAnsi="仿宋" w:eastAsia="仿宋" w:cs="Times New Roman"/>
          <w:sz w:val="32"/>
          <w:szCs w:val="32"/>
        </w:rPr>
        <w:t>陈振华</w:t>
      </w:r>
      <w:r>
        <w:rPr>
          <w:rFonts w:ascii="Times New Roman" w:hAnsi="仿宋" w:eastAsia="仿宋" w:cs="Times New Roman"/>
          <w:sz w:val="32"/>
          <w:szCs w:val="32"/>
        </w:rPr>
        <w:t>，男，61岁</w:t>
      </w:r>
      <w:bookmarkStart w:id="52" w:name="_GoBack"/>
      <w:bookmarkEnd w:id="52"/>
      <w:r>
        <w:rPr>
          <w:rFonts w:ascii="Times New Roman" w:hAnsi="仿宋" w:eastAsia="仿宋" w:cs="Times New Roman"/>
          <w:sz w:val="32"/>
          <w:szCs w:val="32"/>
        </w:rPr>
        <w:t>，株洲市芦淞区栗塘村老新组。该事故直接经济损失131.1万元（详见附表）。</w:t>
      </w:r>
    </w:p>
    <w:p>
      <w:pPr>
        <w:pStyle w:val="6"/>
        <w:numPr>
          <w:ilvl w:val="0"/>
          <w:numId w:val="0"/>
        </w:numPr>
        <w:spacing w:line="560" w:lineRule="exact"/>
        <w:ind w:left="210" w:leftChars="100" w:firstLine="160" w:firstLineChars="50"/>
        <w:outlineLvl w:val="1"/>
        <w:rPr>
          <w:rFonts w:ascii="Times New Roman" w:hAnsi="楷体" w:eastAsia="楷体" w:cs="Times New Roman"/>
          <w:sz w:val="32"/>
          <w:szCs w:val="32"/>
        </w:rPr>
      </w:pPr>
      <w:bookmarkStart w:id="9" w:name="_Toc148621380"/>
      <w:r>
        <w:rPr>
          <w:rFonts w:hint="eastAsia" w:ascii="Times New Roman" w:hAnsi="楷体" w:eastAsia="楷体" w:cs="Times New Roman"/>
          <w:sz w:val="32"/>
          <w:szCs w:val="32"/>
        </w:rPr>
        <w:t>（六）</w:t>
      </w:r>
      <w:r>
        <w:rPr>
          <w:rFonts w:ascii="Times New Roman" w:hAnsi="楷体" w:eastAsia="楷体" w:cs="Times New Roman"/>
          <w:sz w:val="32"/>
          <w:szCs w:val="32"/>
        </w:rPr>
        <w:t>事故发生当天的天气气象情况</w:t>
      </w:r>
      <w:bookmarkEnd w:id="9"/>
    </w:p>
    <w:p>
      <w:pPr>
        <w:pStyle w:val="17"/>
        <w:shd w:val="clear" w:color="auto" w:fill="FFFFFF"/>
        <w:spacing w:beforeAutospacing="0" w:afterAutospacing="0" w:line="560" w:lineRule="exact"/>
        <w:ind w:firstLine="640" w:firstLineChars="200"/>
        <w:rPr>
          <w:rFonts w:ascii="Times New Roman" w:hAnsi="Times New Roman" w:eastAsia="仿宋"/>
          <w:sz w:val="32"/>
          <w:szCs w:val="32"/>
        </w:rPr>
      </w:pPr>
      <w:r>
        <w:rPr>
          <w:rFonts w:ascii="Times New Roman" w:hAnsi="仿宋" w:eastAsia="仿宋"/>
          <w:sz w:val="32"/>
          <w:szCs w:val="32"/>
        </w:rPr>
        <w:t>经查询株洲市渌口区有关气象资料，</w:t>
      </w:r>
      <w:r>
        <w:rPr>
          <w:rFonts w:ascii="Times New Roman" w:hAnsi="Times New Roman" w:eastAsia="仿宋"/>
          <w:sz w:val="32"/>
          <w:szCs w:val="32"/>
        </w:rPr>
        <w:t>2023</w:t>
      </w:r>
      <w:r>
        <w:rPr>
          <w:rFonts w:ascii="Times New Roman" w:hAnsi="仿宋" w:eastAsia="仿宋"/>
          <w:sz w:val="32"/>
          <w:szCs w:val="32"/>
        </w:rPr>
        <w:t>年</w:t>
      </w:r>
      <w:r>
        <w:rPr>
          <w:rFonts w:ascii="Times New Roman" w:hAnsi="Times New Roman" w:eastAsia="仿宋"/>
          <w:sz w:val="32"/>
          <w:szCs w:val="32"/>
        </w:rPr>
        <w:t>3</w:t>
      </w:r>
      <w:r>
        <w:rPr>
          <w:rFonts w:ascii="Times New Roman" w:hAnsi="仿宋" w:eastAsia="仿宋"/>
          <w:sz w:val="32"/>
          <w:szCs w:val="32"/>
        </w:rPr>
        <w:t>月</w:t>
      </w:r>
      <w:r>
        <w:rPr>
          <w:rFonts w:ascii="Times New Roman" w:hAnsi="Times New Roman" w:eastAsia="仿宋"/>
          <w:sz w:val="32"/>
          <w:szCs w:val="32"/>
        </w:rPr>
        <w:t>6</w:t>
      </w:r>
      <w:r>
        <w:rPr>
          <w:rFonts w:ascii="Times New Roman" w:hAnsi="仿宋" w:eastAsia="仿宋"/>
          <w:sz w:val="32"/>
          <w:szCs w:val="32"/>
        </w:rPr>
        <w:t>日（周一），事故发生区域的有关气象情况：最高气温</w:t>
      </w:r>
      <w:r>
        <w:rPr>
          <w:rFonts w:ascii="Times New Roman" w:hAnsi="Times New Roman" w:eastAsia="仿宋"/>
          <w:sz w:val="32"/>
          <w:szCs w:val="32"/>
        </w:rPr>
        <w:t>27</w:t>
      </w:r>
      <w:r>
        <w:rPr>
          <w:rFonts w:ascii="Times New Roman" w:hAnsi="仿宋" w:eastAsia="仿宋"/>
          <w:sz w:val="32"/>
          <w:szCs w:val="32"/>
        </w:rPr>
        <w:t>℃，最低气温</w:t>
      </w:r>
      <w:r>
        <w:rPr>
          <w:rFonts w:ascii="Times New Roman" w:hAnsi="Times New Roman" w:eastAsia="仿宋"/>
          <w:sz w:val="32"/>
          <w:szCs w:val="32"/>
        </w:rPr>
        <w:t>14</w:t>
      </w:r>
      <w:r>
        <w:rPr>
          <w:rFonts w:ascii="Times New Roman" w:hAnsi="仿宋" w:eastAsia="仿宋"/>
          <w:sz w:val="32"/>
          <w:szCs w:val="32"/>
        </w:rPr>
        <w:t>℃，天气多云，东南风二级。当天的天气气象环境条件，对户外沟槽开挖等作业无不利影响。</w:t>
      </w:r>
    </w:p>
    <w:p>
      <w:pPr>
        <w:pStyle w:val="6"/>
        <w:numPr>
          <w:ilvl w:val="0"/>
          <w:numId w:val="0"/>
        </w:numPr>
        <w:spacing w:line="560" w:lineRule="exact"/>
        <w:ind w:left="210" w:leftChars="100" w:firstLine="320" w:firstLineChars="100"/>
        <w:outlineLvl w:val="0"/>
        <w:rPr>
          <w:rFonts w:ascii="Times New Roman" w:hAnsi="Times New Roman" w:eastAsia="黑体" w:cs="Times New Roman"/>
          <w:sz w:val="32"/>
          <w:szCs w:val="32"/>
        </w:rPr>
      </w:pPr>
      <w:bookmarkStart w:id="10" w:name="_Toc148621381"/>
      <w:r>
        <w:rPr>
          <w:rFonts w:ascii="Times New Roman" w:hAnsi="黑体" w:eastAsia="黑体" w:cs="Times New Roman"/>
          <w:sz w:val="32"/>
          <w:szCs w:val="32"/>
        </w:rPr>
        <w:t>二、事故应急处置</w:t>
      </w:r>
      <w:r>
        <w:rPr>
          <w:rFonts w:hint="eastAsia" w:ascii="Times New Roman" w:hAnsi="黑体" w:eastAsia="黑体" w:cs="Times New Roman"/>
          <w:sz w:val="32"/>
          <w:szCs w:val="32"/>
        </w:rPr>
        <w:t>及评估</w:t>
      </w:r>
      <w:r>
        <w:rPr>
          <w:rFonts w:ascii="Times New Roman" w:hAnsi="黑体" w:eastAsia="黑体" w:cs="Times New Roman"/>
          <w:sz w:val="32"/>
          <w:szCs w:val="32"/>
        </w:rPr>
        <w:t>情况</w:t>
      </w:r>
      <w:bookmarkEnd w:id="10"/>
    </w:p>
    <w:p>
      <w:pPr>
        <w:pStyle w:val="6"/>
        <w:numPr>
          <w:ilvl w:val="0"/>
          <w:numId w:val="0"/>
        </w:numPr>
        <w:spacing w:line="560" w:lineRule="exact"/>
        <w:ind w:firstLine="640" w:firstLineChars="200"/>
        <w:outlineLvl w:val="1"/>
        <w:rPr>
          <w:rFonts w:ascii="Times New Roman" w:hAnsi="楷体" w:eastAsia="楷体" w:cs="Times New Roman"/>
          <w:sz w:val="32"/>
          <w:szCs w:val="32"/>
        </w:rPr>
      </w:pPr>
      <w:bookmarkStart w:id="11" w:name="_Toc148621382"/>
      <w:r>
        <w:rPr>
          <w:rFonts w:hint="eastAsia" w:ascii="Times New Roman" w:hAnsi="楷体" w:eastAsia="楷体" w:cs="Times New Roman"/>
          <w:sz w:val="32"/>
          <w:szCs w:val="32"/>
        </w:rPr>
        <w:t>（一）信息接报及应急处置情况</w:t>
      </w:r>
      <w:bookmarkEnd w:id="11"/>
    </w:p>
    <w:p>
      <w:pPr>
        <w:pStyle w:val="6"/>
        <w:numPr>
          <w:ilvl w:val="0"/>
          <w:numId w:val="0"/>
        </w:numPr>
        <w:spacing w:line="56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14</w:t>
      </w:r>
      <w:r>
        <w:rPr>
          <w:rFonts w:ascii="Times New Roman" w:hAnsi="仿宋" w:eastAsia="仿宋" w:cs="Times New Roman"/>
          <w:sz w:val="32"/>
          <w:szCs w:val="32"/>
        </w:rPr>
        <w:t>时</w:t>
      </w:r>
      <w:r>
        <w:rPr>
          <w:rFonts w:ascii="Times New Roman" w:hAnsi="Times New Roman" w:eastAsia="仿宋" w:cs="Times New Roman"/>
          <w:sz w:val="32"/>
          <w:szCs w:val="32"/>
        </w:rPr>
        <w:t>5</w:t>
      </w:r>
      <w:r>
        <w:rPr>
          <w:rFonts w:ascii="Times New Roman" w:hAnsi="仿宋" w:eastAsia="仿宋" w:cs="Times New Roman"/>
          <w:sz w:val="32"/>
          <w:szCs w:val="32"/>
        </w:rPr>
        <w:t>分，事故发生后，班组长刘安辉、挖机师傅廖增火自行组织救援，但由于场地复杂，未能救出。</w:t>
      </w:r>
    </w:p>
    <w:p>
      <w:pPr>
        <w:pStyle w:val="6"/>
        <w:numPr>
          <w:ilvl w:val="0"/>
          <w:numId w:val="0"/>
        </w:numPr>
        <w:spacing w:line="56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14</w:t>
      </w:r>
      <w:r>
        <w:rPr>
          <w:rFonts w:ascii="Times New Roman" w:hAnsi="仿宋" w:eastAsia="仿宋" w:cs="Times New Roman"/>
          <w:sz w:val="32"/>
          <w:szCs w:val="32"/>
        </w:rPr>
        <w:t>时</w:t>
      </w:r>
      <w:r>
        <w:rPr>
          <w:rFonts w:ascii="Times New Roman" w:hAnsi="Times New Roman" w:eastAsia="仿宋" w:cs="Times New Roman"/>
          <w:sz w:val="32"/>
          <w:szCs w:val="32"/>
        </w:rPr>
        <w:t>41</w:t>
      </w:r>
      <w:r>
        <w:rPr>
          <w:rFonts w:ascii="Times New Roman" w:hAnsi="仿宋" w:eastAsia="仿宋" w:cs="Times New Roman"/>
          <w:sz w:val="32"/>
          <w:szCs w:val="32"/>
        </w:rPr>
        <w:t>分，刘安辉、廖增火先后拨打</w:t>
      </w:r>
      <w:r>
        <w:rPr>
          <w:rFonts w:ascii="Times New Roman" w:hAnsi="Times New Roman" w:eastAsia="仿宋" w:cs="Times New Roman"/>
          <w:sz w:val="32"/>
          <w:szCs w:val="32"/>
        </w:rPr>
        <w:t>119</w:t>
      </w:r>
      <w:r>
        <w:rPr>
          <w:rFonts w:ascii="Times New Roman" w:hAnsi="仿宋" w:eastAsia="仿宋" w:cs="Times New Roman"/>
          <w:sz w:val="32"/>
          <w:szCs w:val="32"/>
        </w:rPr>
        <w:t>、</w:t>
      </w:r>
      <w:r>
        <w:rPr>
          <w:rFonts w:ascii="Times New Roman" w:hAnsi="Times New Roman" w:eastAsia="仿宋" w:cs="Times New Roman"/>
          <w:sz w:val="32"/>
          <w:szCs w:val="32"/>
        </w:rPr>
        <w:t>120</w:t>
      </w:r>
      <w:r>
        <w:rPr>
          <w:rFonts w:ascii="Times New Roman" w:hAnsi="仿宋" w:eastAsia="仿宋" w:cs="Times New Roman"/>
          <w:sz w:val="32"/>
          <w:szCs w:val="32"/>
        </w:rPr>
        <w:t>、</w:t>
      </w:r>
      <w:r>
        <w:rPr>
          <w:rFonts w:ascii="Times New Roman" w:hAnsi="Times New Roman" w:eastAsia="仿宋" w:cs="Times New Roman"/>
          <w:sz w:val="32"/>
          <w:szCs w:val="32"/>
        </w:rPr>
        <w:t>110</w:t>
      </w:r>
      <w:r>
        <w:rPr>
          <w:rFonts w:ascii="Times New Roman" w:hAnsi="仿宋" w:eastAsia="仿宋" w:cs="Times New Roman"/>
          <w:sz w:val="32"/>
          <w:szCs w:val="32"/>
        </w:rPr>
        <w:t>救援。</w:t>
      </w:r>
    </w:p>
    <w:p>
      <w:pPr>
        <w:pStyle w:val="6"/>
        <w:numPr>
          <w:ilvl w:val="0"/>
          <w:numId w:val="0"/>
        </w:numPr>
        <w:spacing w:line="56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14</w:t>
      </w:r>
      <w:r>
        <w:rPr>
          <w:rFonts w:ascii="Times New Roman" w:hAnsi="仿宋" w:eastAsia="仿宋" w:cs="Times New Roman"/>
          <w:sz w:val="32"/>
          <w:szCs w:val="32"/>
        </w:rPr>
        <w:t>时</w:t>
      </w:r>
      <w:r>
        <w:rPr>
          <w:rFonts w:ascii="Times New Roman" w:hAnsi="Times New Roman" w:eastAsia="仿宋" w:cs="Times New Roman"/>
          <w:sz w:val="32"/>
          <w:szCs w:val="32"/>
        </w:rPr>
        <w:t>43</w:t>
      </w:r>
      <w:r>
        <w:rPr>
          <w:rFonts w:ascii="Times New Roman" w:hAnsi="仿宋" w:eastAsia="仿宋" w:cs="Times New Roman"/>
          <w:sz w:val="32"/>
          <w:szCs w:val="32"/>
        </w:rPr>
        <w:t>分，消防出警。</w:t>
      </w:r>
    </w:p>
    <w:p>
      <w:pPr>
        <w:pStyle w:val="6"/>
        <w:numPr>
          <w:ilvl w:val="0"/>
          <w:numId w:val="0"/>
        </w:numPr>
        <w:spacing w:line="56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14</w:t>
      </w:r>
      <w:r>
        <w:rPr>
          <w:rFonts w:ascii="Times New Roman" w:hAnsi="仿宋" w:eastAsia="仿宋" w:cs="Times New Roman"/>
          <w:sz w:val="32"/>
          <w:szCs w:val="32"/>
        </w:rPr>
        <w:t>时</w:t>
      </w:r>
      <w:r>
        <w:rPr>
          <w:rFonts w:ascii="Times New Roman" w:hAnsi="Times New Roman" w:eastAsia="仿宋" w:cs="Times New Roman"/>
          <w:sz w:val="32"/>
          <w:szCs w:val="32"/>
        </w:rPr>
        <w:t>50</w:t>
      </w:r>
      <w:r>
        <w:rPr>
          <w:rFonts w:ascii="Times New Roman" w:hAnsi="仿宋" w:eastAsia="仿宋" w:cs="Times New Roman"/>
          <w:sz w:val="32"/>
          <w:szCs w:val="32"/>
        </w:rPr>
        <w:t>分，枫溪大道特勤消防站到达现场，开始救援。</w:t>
      </w:r>
    </w:p>
    <w:p>
      <w:pPr>
        <w:pStyle w:val="6"/>
        <w:numPr>
          <w:ilvl w:val="0"/>
          <w:numId w:val="0"/>
        </w:numPr>
        <w:spacing w:line="56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15</w:t>
      </w:r>
      <w:r>
        <w:rPr>
          <w:rFonts w:ascii="Times New Roman" w:hAnsi="仿宋" w:eastAsia="仿宋" w:cs="Times New Roman"/>
          <w:sz w:val="32"/>
          <w:szCs w:val="32"/>
        </w:rPr>
        <w:t>时</w:t>
      </w:r>
      <w:r>
        <w:rPr>
          <w:rFonts w:ascii="Times New Roman" w:hAnsi="Times New Roman" w:eastAsia="仿宋" w:cs="Times New Roman"/>
          <w:sz w:val="32"/>
          <w:szCs w:val="32"/>
        </w:rPr>
        <w:t>16</w:t>
      </w:r>
      <w:r>
        <w:rPr>
          <w:rFonts w:ascii="Times New Roman" w:hAnsi="仿宋" w:eastAsia="仿宋" w:cs="Times New Roman"/>
          <w:sz w:val="32"/>
          <w:szCs w:val="32"/>
        </w:rPr>
        <w:t>分，渌口消防出警。</w:t>
      </w:r>
    </w:p>
    <w:p>
      <w:pPr>
        <w:pStyle w:val="6"/>
        <w:numPr>
          <w:ilvl w:val="0"/>
          <w:numId w:val="0"/>
        </w:numPr>
        <w:spacing w:line="56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15</w:t>
      </w:r>
      <w:r>
        <w:rPr>
          <w:rFonts w:ascii="Times New Roman" w:hAnsi="仿宋" w:eastAsia="仿宋" w:cs="Times New Roman"/>
          <w:sz w:val="32"/>
          <w:szCs w:val="32"/>
        </w:rPr>
        <w:t>时</w:t>
      </w:r>
      <w:r>
        <w:rPr>
          <w:rFonts w:ascii="Times New Roman" w:hAnsi="Times New Roman" w:eastAsia="仿宋" w:cs="Times New Roman"/>
          <w:sz w:val="32"/>
          <w:szCs w:val="32"/>
        </w:rPr>
        <w:t>30</w:t>
      </w:r>
      <w:r>
        <w:rPr>
          <w:rFonts w:ascii="Times New Roman" w:hAnsi="仿宋" w:eastAsia="仿宋" w:cs="Times New Roman"/>
          <w:sz w:val="32"/>
          <w:szCs w:val="32"/>
        </w:rPr>
        <w:t>分，渌口区区委常委、副区长杜益赶到事故现场开展救援工作，并成立现场救援临时指挥部，研究现场救援方案。安排现场公安、消防、住建、应急、</w:t>
      </w:r>
      <w:r>
        <w:rPr>
          <w:rFonts w:ascii="Times New Roman" w:hAnsi="Times New Roman" w:eastAsia="仿宋" w:cs="Times New Roman"/>
          <w:sz w:val="32"/>
          <w:szCs w:val="32"/>
        </w:rPr>
        <w:t>120</w:t>
      </w:r>
      <w:r>
        <w:rPr>
          <w:rFonts w:ascii="Times New Roman" w:hAnsi="仿宋" w:eastAsia="仿宋" w:cs="Times New Roman"/>
          <w:sz w:val="32"/>
          <w:szCs w:val="32"/>
        </w:rPr>
        <w:t>救援、渌口镇等力量按照综合协调、现场处置、善后维稳、舆情管控等职责分工，有序开展救援。</w:t>
      </w:r>
    </w:p>
    <w:p>
      <w:pPr>
        <w:pStyle w:val="6"/>
        <w:numPr>
          <w:ilvl w:val="0"/>
          <w:numId w:val="0"/>
        </w:numPr>
        <w:spacing w:line="56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16</w:t>
      </w:r>
      <w:r>
        <w:rPr>
          <w:rFonts w:ascii="Times New Roman" w:hAnsi="仿宋" w:eastAsia="仿宋" w:cs="Times New Roman"/>
          <w:sz w:val="32"/>
          <w:szCs w:val="32"/>
        </w:rPr>
        <w:t>时</w:t>
      </w:r>
      <w:r>
        <w:rPr>
          <w:rFonts w:ascii="Times New Roman" w:hAnsi="Times New Roman" w:eastAsia="仿宋" w:cs="Times New Roman"/>
          <w:sz w:val="32"/>
          <w:szCs w:val="32"/>
        </w:rPr>
        <w:t>16</w:t>
      </w:r>
      <w:r>
        <w:rPr>
          <w:rFonts w:ascii="Times New Roman" w:hAnsi="仿宋" w:eastAsia="仿宋" w:cs="Times New Roman"/>
          <w:sz w:val="32"/>
          <w:szCs w:val="32"/>
        </w:rPr>
        <w:t>分，支队全勤指挥部出动，应急、住建、医护、公安等救援队伍陆续到达事故现场展开救援处置，省应急厅、省消防总队联动进行五级指挥。因事故现场环境较为复杂，土质较松软，为确保现场救援人员安全，全勤指挥部命令</w:t>
      </w:r>
      <w:r>
        <w:rPr>
          <w:rFonts w:ascii="Times New Roman" w:hAnsi="Times New Roman" w:eastAsia="仿宋" w:cs="Times New Roman"/>
          <w:sz w:val="32"/>
          <w:szCs w:val="32"/>
        </w:rPr>
        <w:t>2</w:t>
      </w:r>
      <w:r>
        <w:rPr>
          <w:rFonts w:ascii="Times New Roman" w:hAnsi="仿宋" w:eastAsia="仿宋" w:cs="Times New Roman"/>
          <w:sz w:val="32"/>
          <w:szCs w:val="32"/>
        </w:rPr>
        <w:t>台挖掘机在事故现场从上至下挖掘，逐层剥离土壤的方式持续作业。</w:t>
      </w:r>
    </w:p>
    <w:p>
      <w:pPr>
        <w:pStyle w:val="6"/>
        <w:numPr>
          <w:ilvl w:val="0"/>
          <w:numId w:val="0"/>
        </w:numPr>
        <w:spacing w:line="56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16</w:t>
      </w:r>
      <w:r>
        <w:rPr>
          <w:rFonts w:ascii="Times New Roman" w:hAnsi="仿宋" w:eastAsia="仿宋" w:cs="Times New Roman"/>
          <w:sz w:val="32"/>
          <w:szCs w:val="32"/>
        </w:rPr>
        <w:t>时</w:t>
      </w:r>
      <w:r>
        <w:rPr>
          <w:rFonts w:ascii="Times New Roman" w:hAnsi="Times New Roman" w:eastAsia="仿宋" w:cs="Times New Roman"/>
          <w:sz w:val="32"/>
          <w:szCs w:val="32"/>
        </w:rPr>
        <w:t>35</w:t>
      </w:r>
      <w:r>
        <w:rPr>
          <w:rFonts w:ascii="Times New Roman" w:hAnsi="仿宋" w:eastAsia="仿宋" w:cs="Times New Roman"/>
          <w:sz w:val="32"/>
          <w:szCs w:val="32"/>
        </w:rPr>
        <w:t>分，市住建局、市应急厅、省住建厅相关领导同志先后赶到事故现场指导应急救援。</w:t>
      </w:r>
    </w:p>
    <w:p>
      <w:pPr>
        <w:pStyle w:val="6"/>
        <w:numPr>
          <w:ilvl w:val="0"/>
          <w:numId w:val="0"/>
        </w:numPr>
        <w:spacing w:line="56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19</w:t>
      </w:r>
      <w:r>
        <w:rPr>
          <w:rFonts w:ascii="Times New Roman" w:hAnsi="仿宋" w:eastAsia="仿宋" w:cs="Times New Roman"/>
          <w:sz w:val="32"/>
          <w:szCs w:val="32"/>
        </w:rPr>
        <w:t>时</w:t>
      </w:r>
      <w:r>
        <w:rPr>
          <w:rFonts w:ascii="Times New Roman" w:hAnsi="Times New Roman" w:eastAsia="仿宋" w:cs="Times New Roman"/>
          <w:sz w:val="32"/>
          <w:szCs w:val="32"/>
        </w:rPr>
        <w:t>9</w:t>
      </w:r>
      <w:r>
        <w:rPr>
          <w:rFonts w:ascii="Times New Roman" w:hAnsi="仿宋" w:eastAsia="仿宋" w:cs="Times New Roman"/>
          <w:sz w:val="32"/>
          <w:szCs w:val="32"/>
        </w:rPr>
        <w:t>分，由于现场挖机作业难度大，且经</w:t>
      </w:r>
      <w:r>
        <w:rPr>
          <w:rFonts w:ascii="Times New Roman" w:hAnsi="Times New Roman" w:eastAsia="仿宋" w:cs="Times New Roman"/>
          <w:sz w:val="32"/>
          <w:szCs w:val="32"/>
        </w:rPr>
        <w:t>120</w:t>
      </w:r>
      <w:r>
        <w:rPr>
          <w:rFonts w:ascii="Times New Roman" w:hAnsi="仿宋" w:eastAsia="仿宋" w:cs="Times New Roman"/>
          <w:sz w:val="32"/>
          <w:szCs w:val="32"/>
        </w:rPr>
        <w:t>救援人员下底查看被埋人员已无生命迹象，经家属同意，挖机直接开挖被埋人员周边区域，并安排人员进行土工作业。</w:t>
      </w:r>
    </w:p>
    <w:p>
      <w:pPr>
        <w:pStyle w:val="6"/>
        <w:numPr>
          <w:ilvl w:val="0"/>
          <w:numId w:val="0"/>
        </w:numPr>
        <w:spacing w:line="56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20</w:t>
      </w:r>
      <w:r>
        <w:rPr>
          <w:rFonts w:ascii="Times New Roman" w:hAnsi="仿宋" w:eastAsia="仿宋" w:cs="Times New Roman"/>
          <w:sz w:val="32"/>
          <w:szCs w:val="32"/>
        </w:rPr>
        <w:t>时</w:t>
      </w:r>
      <w:r>
        <w:rPr>
          <w:rFonts w:ascii="Times New Roman" w:hAnsi="Times New Roman" w:eastAsia="仿宋" w:cs="Times New Roman"/>
          <w:sz w:val="32"/>
          <w:szCs w:val="32"/>
        </w:rPr>
        <w:t>28</w:t>
      </w:r>
      <w:r>
        <w:rPr>
          <w:rFonts w:ascii="Times New Roman" w:hAnsi="仿宋" w:eastAsia="仿宋" w:cs="Times New Roman"/>
          <w:sz w:val="32"/>
          <w:szCs w:val="32"/>
        </w:rPr>
        <w:t>分，被困人员</w:t>
      </w:r>
      <w:r>
        <w:rPr>
          <w:rFonts w:hint="eastAsia" w:ascii="Times New Roman" w:hAnsi="仿宋" w:eastAsia="仿宋" w:cs="Times New Roman"/>
          <w:sz w:val="32"/>
          <w:szCs w:val="32"/>
        </w:rPr>
        <w:t>陈振华</w:t>
      </w:r>
      <w:r>
        <w:rPr>
          <w:rFonts w:ascii="Times New Roman" w:hAnsi="仿宋" w:eastAsia="仿宋" w:cs="Times New Roman"/>
          <w:sz w:val="32"/>
          <w:szCs w:val="32"/>
        </w:rPr>
        <w:t>被救出，随后经现场</w:t>
      </w:r>
      <w:r>
        <w:rPr>
          <w:rFonts w:ascii="Times New Roman" w:hAnsi="Times New Roman" w:eastAsia="仿宋" w:cs="Times New Roman"/>
          <w:sz w:val="32"/>
          <w:szCs w:val="32"/>
        </w:rPr>
        <w:t>120</w:t>
      </w:r>
      <w:r>
        <w:rPr>
          <w:rFonts w:ascii="Times New Roman" w:hAnsi="仿宋" w:eastAsia="仿宋" w:cs="Times New Roman"/>
          <w:sz w:val="32"/>
          <w:szCs w:val="32"/>
        </w:rPr>
        <w:t>医护人员确认，被困人员已无生命体征，经医护人员确定宣布死亡。</w:t>
      </w:r>
    </w:p>
    <w:p>
      <w:pPr>
        <w:pStyle w:val="6"/>
        <w:numPr>
          <w:ilvl w:val="0"/>
          <w:numId w:val="0"/>
        </w:numPr>
        <w:spacing w:line="560" w:lineRule="exact"/>
        <w:ind w:firstLine="640" w:firstLineChars="200"/>
        <w:outlineLvl w:val="1"/>
        <w:rPr>
          <w:rFonts w:ascii="Times New Roman" w:hAnsi="Times New Roman" w:eastAsia="楷体" w:cs="Times New Roman"/>
          <w:sz w:val="32"/>
          <w:szCs w:val="32"/>
        </w:rPr>
      </w:pPr>
      <w:bookmarkStart w:id="12" w:name="_Toc148621383"/>
      <w:r>
        <w:rPr>
          <w:rFonts w:ascii="Times New Roman" w:hAnsi="楷体" w:eastAsia="楷体" w:cs="Times New Roman"/>
          <w:sz w:val="32"/>
          <w:szCs w:val="32"/>
        </w:rPr>
        <w:t>（二）应急处置评估</w:t>
      </w:r>
      <w:bookmarkEnd w:id="12"/>
    </w:p>
    <w:p>
      <w:pPr>
        <w:pStyle w:val="6"/>
        <w:numPr>
          <w:ilvl w:val="0"/>
          <w:numId w:val="0"/>
        </w:numPr>
        <w:spacing w:line="560" w:lineRule="exact"/>
        <w:ind w:firstLine="640" w:firstLineChars="200"/>
        <w:rPr>
          <w:rFonts w:ascii="Times New Roman" w:hAnsi="Times New Roman" w:eastAsia="仿宋" w:cs="Times New Roman"/>
          <w:sz w:val="32"/>
          <w:szCs w:val="32"/>
        </w:rPr>
      </w:pPr>
      <w:r>
        <w:rPr>
          <w:rFonts w:ascii="Times New Roman" w:hAnsi="仿宋" w:eastAsia="仿宋" w:cs="Times New Roman"/>
          <w:sz w:val="32"/>
          <w:szCs w:val="32"/>
        </w:rPr>
        <w:t>事故发生后，应急、住建、消防等部分救援措施妥当、及时，符合救援应急处置相关规定。</w:t>
      </w:r>
    </w:p>
    <w:p>
      <w:pPr>
        <w:pStyle w:val="6"/>
        <w:numPr>
          <w:ilvl w:val="0"/>
          <w:numId w:val="0"/>
        </w:numPr>
        <w:spacing w:line="560" w:lineRule="exact"/>
        <w:ind w:firstLine="640" w:firstLineChars="200"/>
        <w:outlineLvl w:val="0"/>
        <w:rPr>
          <w:rFonts w:ascii="Times New Roman" w:hAnsi="Times New Roman" w:eastAsia="黑体" w:cs="Times New Roman"/>
          <w:sz w:val="32"/>
          <w:szCs w:val="32"/>
        </w:rPr>
      </w:pPr>
      <w:bookmarkStart w:id="13" w:name="_Toc148621384"/>
      <w:r>
        <w:rPr>
          <w:rFonts w:ascii="Times New Roman" w:hAnsi="黑体" w:eastAsia="黑体" w:cs="Times New Roman"/>
          <w:sz w:val="32"/>
          <w:szCs w:val="32"/>
        </w:rPr>
        <w:t>四、事故原因分析</w:t>
      </w:r>
      <w:bookmarkEnd w:id="13"/>
    </w:p>
    <w:p>
      <w:pPr>
        <w:pStyle w:val="6"/>
        <w:numPr>
          <w:ilvl w:val="0"/>
          <w:numId w:val="0"/>
        </w:numPr>
        <w:spacing w:line="560" w:lineRule="exact"/>
        <w:ind w:firstLine="640" w:firstLineChars="200"/>
        <w:outlineLvl w:val="1"/>
        <w:rPr>
          <w:rFonts w:ascii="Times New Roman" w:hAnsi="Times New Roman" w:eastAsia="楷体" w:cs="Times New Roman"/>
          <w:sz w:val="32"/>
          <w:szCs w:val="32"/>
        </w:rPr>
      </w:pPr>
      <w:bookmarkStart w:id="14" w:name="_Toc148621385"/>
      <w:r>
        <w:rPr>
          <w:rFonts w:ascii="Times New Roman" w:hAnsi="楷体" w:eastAsia="楷体" w:cs="Times New Roman"/>
          <w:sz w:val="32"/>
          <w:szCs w:val="32"/>
        </w:rPr>
        <w:t>（一）直接原因</w:t>
      </w:r>
      <w:bookmarkEnd w:id="14"/>
    </w:p>
    <w:p>
      <w:pPr>
        <w:pStyle w:val="6"/>
        <w:numPr>
          <w:ilvl w:val="0"/>
          <w:numId w:val="0"/>
        </w:numPr>
        <w:spacing w:line="560" w:lineRule="exact"/>
        <w:ind w:firstLine="640" w:firstLineChars="200"/>
        <w:rPr>
          <w:rFonts w:ascii="Times New Roman" w:hAnsi="Times New Roman" w:eastAsia="仿宋" w:cs="Times New Roman"/>
          <w:sz w:val="32"/>
          <w:szCs w:val="32"/>
        </w:rPr>
      </w:pPr>
      <w:r>
        <w:rPr>
          <w:rFonts w:ascii="Times New Roman" w:hAnsi="仿宋" w:eastAsia="仿宋" w:cs="Times New Roman"/>
          <w:sz w:val="32"/>
          <w:szCs w:val="32"/>
        </w:rPr>
        <w:t>株洲市唯德建筑劳务有限公司在不具备资质的情况下承接室外排水管网工程，且施工现场该分包单位安全管理不到位，对于重大危险源的识别、监控、检查、整改不到位，未按勘察设计文件编制基坑支护专项施工方案，未对超</w:t>
      </w:r>
      <w:r>
        <w:rPr>
          <w:rFonts w:hint="eastAsia" w:ascii="Times New Roman" w:hAnsi="仿宋" w:eastAsia="仿宋" w:cs="Times New Roman"/>
          <w:sz w:val="32"/>
          <w:szCs w:val="32"/>
        </w:rPr>
        <w:t>规模</w:t>
      </w:r>
      <w:r>
        <w:rPr>
          <w:rFonts w:ascii="Times New Roman" w:hAnsi="仿宋" w:eastAsia="仿宋" w:cs="Times New Roman"/>
          <w:sz w:val="32"/>
          <w:szCs w:val="32"/>
        </w:rPr>
        <w:t>的土方基坑工程进行支护</w:t>
      </w:r>
      <w:r>
        <w:rPr>
          <w:rFonts w:hint="eastAsia" w:ascii="Times New Roman" w:hAnsi="仿宋" w:eastAsia="仿宋" w:cs="Times New Roman"/>
          <w:sz w:val="32"/>
          <w:szCs w:val="32"/>
        </w:rPr>
        <w:t>导致基坑坍塌</w:t>
      </w:r>
      <w:r>
        <w:rPr>
          <w:rFonts w:ascii="Times New Roman" w:hAnsi="仿宋" w:eastAsia="仿宋" w:cs="Times New Roman"/>
          <w:sz w:val="32"/>
          <w:szCs w:val="32"/>
        </w:rPr>
        <w:t>。</w:t>
      </w:r>
    </w:p>
    <w:p>
      <w:pPr>
        <w:pStyle w:val="6"/>
        <w:numPr>
          <w:ilvl w:val="0"/>
          <w:numId w:val="0"/>
        </w:numPr>
        <w:spacing w:line="560" w:lineRule="exact"/>
        <w:ind w:firstLine="640" w:firstLineChars="200"/>
        <w:outlineLvl w:val="1"/>
        <w:rPr>
          <w:rFonts w:ascii="Times New Roman" w:hAnsi="楷体" w:eastAsia="楷体" w:cs="Times New Roman"/>
          <w:sz w:val="32"/>
          <w:szCs w:val="32"/>
        </w:rPr>
      </w:pPr>
      <w:bookmarkStart w:id="15" w:name="_Toc148621386"/>
      <w:r>
        <w:rPr>
          <w:rFonts w:ascii="Times New Roman" w:hAnsi="楷体" w:eastAsia="楷体" w:cs="Times New Roman"/>
          <w:sz w:val="32"/>
          <w:szCs w:val="32"/>
        </w:rPr>
        <w:t>（二）间接原因</w:t>
      </w:r>
      <w:bookmarkEnd w:id="15"/>
    </w:p>
    <w:p>
      <w:pPr>
        <w:pStyle w:val="17"/>
        <w:shd w:val="clear" w:color="auto" w:fill="FFFFFF"/>
        <w:spacing w:beforeAutospacing="0" w:afterAutospacing="0" w:line="560" w:lineRule="exact"/>
        <w:ind w:firstLine="640" w:firstLineChars="200"/>
        <w:rPr>
          <w:rFonts w:ascii="Times New Roman" w:hAnsi="Times New Roman" w:eastAsia="仿宋"/>
          <w:sz w:val="32"/>
          <w:szCs w:val="32"/>
        </w:rPr>
      </w:pPr>
      <w:r>
        <w:rPr>
          <w:rFonts w:ascii="Times New Roman" w:hAnsi="Times New Roman" w:eastAsia="仿宋"/>
          <w:sz w:val="32"/>
          <w:szCs w:val="32"/>
        </w:rPr>
        <w:t>1.</w:t>
      </w:r>
      <w:r>
        <w:rPr>
          <w:rFonts w:ascii="Times New Roman" w:hAnsi="仿宋" w:eastAsia="仿宋"/>
          <w:sz w:val="32"/>
          <w:szCs w:val="32"/>
        </w:rPr>
        <w:t>施工作业人员</w:t>
      </w:r>
      <w:r>
        <w:rPr>
          <w:rFonts w:hint="eastAsia" w:ascii="Times New Roman" w:hAnsi="仿宋" w:eastAsia="仿宋"/>
          <w:sz w:val="32"/>
          <w:szCs w:val="32"/>
        </w:rPr>
        <w:t>陈振华</w:t>
      </w:r>
      <w:r>
        <w:rPr>
          <w:rFonts w:ascii="Times New Roman" w:hAnsi="仿宋" w:eastAsia="仿宋"/>
          <w:sz w:val="32"/>
          <w:szCs w:val="32"/>
        </w:rPr>
        <w:t>安全意识淡薄，违章作业，在没有安全员旁站（现场监护）的情况下擅自进入放坡不到位且未设置支护的沟槽内作业。</w:t>
      </w:r>
    </w:p>
    <w:p>
      <w:pPr>
        <w:pStyle w:val="6"/>
        <w:numPr>
          <w:ilvl w:val="0"/>
          <w:numId w:val="0"/>
        </w:numPr>
        <w:spacing w:line="560" w:lineRule="exact"/>
        <w:ind w:firstLine="640" w:firstLineChars="200"/>
        <w:rPr>
          <w:rFonts w:ascii="Times New Roman" w:hAnsi="仿宋" w:eastAsia="仿宋" w:cs="Times New Roman"/>
          <w:sz w:val="32"/>
          <w:szCs w:val="32"/>
        </w:rPr>
      </w:pPr>
      <w:r>
        <w:rPr>
          <w:rFonts w:hint="eastAsia" w:ascii="Times New Roman" w:hAnsi="Times New Roman" w:eastAsia="楷体" w:cs="Times New Roman"/>
          <w:sz w:val="32"/>
          <w:szCs w:val="32"/>
        </w:rPr>
        <w:t>2.</w:t>
      </w:r>
      <w:r>
        <w:rPr>
          <w:rFonts w:ascii="Times New Roman" w:hAnsi="仿宋" w:eastAsia="仿宋" w:cs="Times New Roman"/>
          <w:sz w:val="32"/>
          <w:szCs w:val="32"/>
        </w:rPr>
        <w:t>监理单位株洲建设监理咨询有限责任公司专业监理工程师在</w:t>
      </w:r>
      <w:r>
        <w:rPr>
          <w:rFonts w:ascii="Times New Roman" w:hAnsi="Times New Roman" w:eastAsia="仿宋" w:cs="Times New Roman"/>
          <w:sz w:val="32"/>
          <w:szCs w:val="32"/>
        </w:rPr>
        <w:t>2023</w:t>
      </w:r>
      <w:r>
        <w:rPr>
          <w:rFonts w:ascii="Times New Roman" w:hAnsi="仿宋" w:eastAsia="仿宋" w:cs="Times New Roman"/>
          <w:sz w:val="32"/>
          <w:szCs w:val="32"/>
        </w:rPr>
        <w:t>年</w:t>
      </w:r>
      <w:r>
        <w:rPr>
          <w:rFonts w:ascii="Times New Roman" w:hAnsi="Times New Roman" w:eastAsia="仿宋" w:cs="Times New Roman"/>
          <w:sz w:val="32"/>
          <w:szCs w:val="32"/>
        </w:rPr>
        <w:t>3</w:t>
      </w:r>
      <w:r>
        <w:rPr>
          <w:rFonts w:ascii="Times New Roman" w:hAnsi="仿宋" w:eastAsia="仿宋" w:cs="Times New Roman"/>
          <w:sz w:val="32"/>
          <w:szCs w:val="32"/>
        </w:rPr>
        <w:t>月</w:t>
      </w:r>
      <w:r>
        <w:rPr>
          <w:rFonts w:ascii="Times New Roman" w:hAnsi="Times New Roman" w:eastAsia="仿宋" w:cs="Times New Roman"/>
          <w:sz w:val="32"/>
          <w:szCs w:val="32"/>
        </w:rPr>
        <w:t>5</w:t>
      </w:r>
      <w:r>
        <w:rPr>
          <w:rFonts w:ascii="Times New Roman" w:hAnsi="仿宋" w:eastAsia="仿宋" w:cs="Times New Roman"/>
          <w:sz w:val="32"/>
          <w:szCs w:val="32"/>
        </w:rPr>
        <w:t>日发现现场土方基坑存在重大安全隐患后，于</w:t>
      </w:r>
      <w:r>
        <w:rPr>
          <w:rFonts w:ascii="Times New Roman" w:hAnsi="Times New Roman" w:eastAsia="仿宋" w:cs="Times New Roman"/>
          <w:sz w:val="32"/>
          <w:szCs w:val="32"/>
        </w:rPr>
        <w:t>3</w:t>
      </w:r>
      <w:r>
        <w:rPr>
          <w:rFonts w:ascii="Times New Roman" w:hAnsi="仿宋" w:eastAsia="仿宋" w:cs="Times New Roman"/>
          <w:sz w:val="32"/>
          <w:szCs w:val="32"/>
        </w:rPr>
        <w:t>月</w:t>
      </w:r>
      <w:r>
        <w:rPr>
          <w:rFonts w:ascii="Times New Roman" w:hAnsi="Times New Roman" w:eastAsia="仿宋" w:cs="Times New Roman"/>
          <w:sz w:val="32"/>
          <w:szCs w:val="32"/>
        </w:rPr>
        <w:t>6</w:t>
      </w:r>
      <w:r>
        <w:rPr>
          <w:rFonts w:ascii="Times New Roman" w:hAnsi="仿宋" w:eastAsia="仿宋" w:cs="Times New Roman"/>
          <w:sz w:val="32"/>
          <w:szCs w:val="32"/>
        </w:rPr>
        <w:t>日上午下发了《监理通知单》要求现场停止施工作业，但对劳务公司是否按照要求进行停工未跟踪落实到位，且未上报建设行政主管部门。</w:t>
      </w:r>
    </w:p>
    <w:p>
      <w:pPr>
        <w:pStyle w:val="6"/>
        <w:numPr>
          <w:ilvl w:val="0"/>
          <w:numId w:val="0"/>
        </w:numPr>
        <w:spacing w:line="560" w:lineRule="exact"/>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3</w:t>
      </w:r>
      <w:r>
        <w:rPr>
          <w:rFonts w:ascii="Times New Roman" w:hAnsi="Times New Roman" w:eastAsia="仿宋" w:cs="Times New Roman"/>
          <w:sz w:val="32"/>
          <w:szCs w:val="32"/>
        </w:rPr>
        <w:t>.</w:t>
      </w:r>
      <w:r>
        <w:rPr>
          <w:rFonts w:ascii="Times New Roman" w:hAnsi="仿宋" w:eastAsia="仿宋" w:cs="Times New Roman"/>
          <w:sz w:val="32"/>
          <w:szCs w:val="32"/>
        </w:rPr>
        <w:t>株洲青龙湾蓝谷小镇置业有限公司违法直接将室外排水工程发包给不具备资质的株洲市唯德建筑劳务有限公司进行施工，对现场管理松散，未要求施工单位编制基坑支护专项施工方案且未组织专家论证，未对超</w:t>
      </w:r>
      <w:r>
        <w:rPr>
          <w:rFonts w:hint="eastAsia" w:ascii="Times New Roman" w:hAnsi="Times New Roman" w:eastAsia="仿宋" w:cs="Times New Roman"/>
          <w:sz w:val="32"/>
          <w:szCs w:val="32"/>
        </w:rPr>
        <w:t>规模</w:t>
      </w:r>
      <w:r>
        <w:rPr>
          <w:rFonts w:ascii="Times New Roman" w:hAnsi="仿宋" w:eastAsia="仿宋" w:cs="Times New Roman"/>
          <w:sz w:val="32"/>
          <w:szCs w:val="32"/>
        </w:rPr>
        <w:t>土方基坑工程进行支护。</w:t>
      </w:r>
    </w:p>
    <w:p>
      <w:pPr>
        <w:pStyle w:val="6"/>
        <w:numPr>
          <w:ilvl w:val="0"/>
          <w:numId w:val="0"/>
        </w:numPr>
        <w:spacing w:line="560" w:lineRule="exact"/>
        <w:ind w:firstLine="640" w:firstLineChars="200"/>
        <w:outlineLvl w:val="0"/>
        <w:rPr>
          <w:rFonts w:ascii="Times New Roman" w:hAnsi="Times New Roman" w:eastAsia="黑体" w:cs="Times New Roman"/>
          <w:sz w:val="32"/>
          <w:szCs w:val="32"/>
        </w:rPr>
      </w:pPr>
      <w:bookmarkStart w:id="16" w:name="_Toc148621387"/>
      <w:r>
        <w:rPr>
          <w:rFonts w:hint="eastAsia" w:ascii="Times New Roman" w:hAnsi="黑体" w:eastAsia="黑体" w:cs="Times New Roman"/>
          <w:sz w:val="32"/>
          <w:szCs w:val="32"/>
        </w:rPr>
        <w:t>五</w:t>
      </w:r>
      <w:r>
        <w:rPr>
          <w:rFonts w:ascii="Times New Roman" w:hAnsi="黑体" w:eastAsia="黑体" w:cs="Times New Roman"/>
          <w:sz w:val="32"/>
          <w:szCs w:val="32"/>
        </w:rPr>
        <w:t>、有关事故责任单位存在的主要问题</w:t>
      </w:r>
      <w:bookmarkEnd w:id="16"/>
    </w:p>
    <w:p>
      <w:pPr>
        <w:pStyle w:val="6"/>
        <w:numPr>
          <w:ilvl w:val="0"/>
          <w:numId w:val="0"/>
        </w:numPr>
        <w:spacing w:line="560" w:lineRule="exact"/>
        <w:ind w:firstLine="640" w:firstLineChars="200"/>
        <w:outlineLvl w:val="1"/>
        <w:rPr>
          <w:rFonts w:ascii="Times New Roman" w:hAnsi="Times New Roman" w:eastAsia="楷体" w:cs="Times New Roman"/>
          <w:sz w:val="32"/>
          <w:szCs w:val="32"/>
        </w:rPr>
      </w:pPr>
      <w:bookmarkStart w:id="17" w:name="_Toc148621388"/>
      <w:r>
        <w:rPr>
          <w:rFonts w:ascii="Times New Roman" w:hAnsi="楷体" w:eastAsia="楷体" w:cs="Times New Roman"/>
          <w:sz w:val="32"/>
          <w:szCs w:val="32"/>
        </w:rPr>
        <w:t>（一）劳务公司：株洲市唯德建筑劳务有限公司</w:t>
      </w:r>
      <w:bookmarkEnd w:id="17"/>
    </w:p>
    <w:p>
      <w:pPr>
        <w:pStyle w:val="6"/>
        <w:numPr>
          <w:ilvl w:val="0"/>
          <w:numId w:val="0"/>
        </w:numPr>
        <w:spacing w:line="560" w:lineRule="exact"/>
        <w:ind w:firstLine="640" w:firstLineChars="200"/>
        <w:rPr>
          <w:rFonts w:ascii="Times New Roman" w:hAnsi="Times New Roman" w:eastAsia="仿宋" w:cs="Times New Roman"/>
          <w:sz w:val="32"/>
          <w:szCs w:val="32"/>
        </w:rPr>
      </w:pPr>
      <w:r>
        <w:rPr>
          <w:rFonts w:ascii="Times New Roman" w:hAnsi="仿宋" w:eastAsia="仿宋" w:cs="Times New Roman"/>
          <w:sz w:val="32"/>
          <w:szCs w:val="32"/>
        </w:rPr>
        <w:t>经查，</w:t>
      </w:r>
      <w:r>
        <w:rPr>
          <w:rFonts w:ascii="Times New Roman" w:hAnsi="Times New Roman" w:eastAsia="仿宋" w:cs="Times New Roman"/>
          <w:sz w:val="32"/>
          <w:szCs w:val="32"/>
        </w:rPr>
        <w:t>2023</w:t>
      </w:r>
      <w:r>
        <w:rPr>
          <w:rFonts w:ascii="Times New Roman" w:hAnsi="仿宋" w:eastAsia="仿宋" w:cs="Times New Roman"/>
          <w:sz w:val="32"/>
          <w:szCs w:val="32"/>
        </w:rPr>
        <w:t>年</w:t>
      </w:r>
      <w:r>
        <w:rPr>
          <w:rFonts w:ascii="Times New Roman" w:hAnsi="Times New Roman" w:eastAsia="仿宋" w:cs="Times New Roman"/>
          <w:sz w:val="32"/>
          <w:szCs w:val="32"/>
        </w:rPr>
        <w:t>2</w:t>
      </w:r>
      <w:r>
        <w:rPr>
          <w:rFonts w:ascii="Times New Roman" w:hAnsi="仿宋" w:eastAsia="仿宋" w:cs="Times New Roman"/>
          <w:sz w:val="32"/>
          <w:szCs w:val="32"/>
        </w:rPr>
        <w:t>月</w:t>
      </w:r>
      <w:r>
        <w:rPr>
          <w:rFonts w:ascii="Times New Roman" w:hAnsi="Times New Roman" w:eastAsia="仿宋" w:cs="Times New Roman"/>
          <w:sz w:val="32"/>
          <w:szCs w:val="32"/>
        </w:rPr>
        <w:t>3</w:t>
      </w:r>
      <w:r>
        <w:rPr>
          <w:rFonts w:ascii="Times New Roman" w:hAnsi="仿宋" w:eastAsia="仿宋" w:cs="Times New Roman"/>
          <w:sz w:val="32"/>
          <w:szCs w:val="32"/>
        </w:rPr>
        <w:t>日唯德劳务与蓝谷置业有限公司签订了《蓝谷小镇高层区排水排污及综合管网管沟工程劳务施工合同》，由该公司负责蓝谷小镇高层区排水排污及综合管网管沟工程劳务施工。合同约定唯德劳务负有安全生产职责，需严格按照规范编制专项施工方案，须对施工人员进行三级教育、做好安全技术交底工作。存在以下问题：</w:t>
      </w:r>
    </w:p>
    <w:p>
      <w:pPr>
        <w:pStyle w:val="6"/>
        <w:numPr>
          <w:ilvl w:val="0"/>
          <w:numId w:val="0"/>
        </w:numPr>
        <w:spacing w:line="560" w:lineRule="exact"/>
        <w:ind w:firstLine="640" w:firstLineChars="200"/>
        <w:rPr>
          <w:rFonts w:ascii="Times New Roman" w:hAnsi="Times New Roman" w:eastAsia="仿宋" w:cs="Times New Roman"/>
          <w:sz w:val="32"/>
          <w:szCs w:val="32"/>
        </w:rPr>
      </w:pPr>
      <w:bookmarkStart w:id="18" w:name="_Toc3480"/>
      <w:r>
        <w:rPr>
          <w:rFonts w:ascii="Times New Roman" w:hAnsi="Times New Roman" w:eastAsia="仿宋" w:cs="Times New Roman"/>
          <w:sz w:val="32"/>
          <w:szCs w:val="32"/>
        </w:rPr>
        <w:t>1.</w:t>
      </w:r>
      <w:r>
        <w:rPr>
          <w:rFonts w:ascii="Times New Roman" w:hAnsi="仿宋" w:eastAsia="仿宋" w:cs="Times New Roman"/>
          <w:sz w:val="32"/>
          <w:szCs w:val="32"/>
        </w:rPr>
        <w:t>在不具备劳务资质、未取得安全生产许可证的情况下擅自承揽工程劳务业务</w:t>
      </w:r>
      <w:bookmarkEnd w:id="18"/>
      <w:r>
        <w:rPr>
          <w:rFonts w:ascii="Times New Roman" w:hAnsi="仿宋" w:eastAsia="仿宋" w:cs="Times New Roman"/>
          <w:sz w:val="32"/>
          <w:szCs w:val="32"/>
        </w:rPr>
        <w:t>；</w:t>
      </w:r>
    </w:p>
    <w:p>
      <w:pPr>
        <w:pStyle w:val="6"/>
        <w:numPr>
          <w:ilvl w:val="0"/>
          <w:numId w:val="0"/>
        </w:numPr>
        <w:spacing w:line="560" w:lineRule="exact"/>
        <w:ind w:firstLine="640" w:firstLineChars="200"/>
        <w:rPr>
          <w:rFonts w:ascii="Times New Roman" w:hAnsi="Times New Roman" w:eastAsia="仿宋" w:cs="Times New Roman"/>
          <w:sz w:val="32"/>
          <w:szCs w:val="32"/>
        </w:rPr>
      </w:pPr>
      <w:bookmarkStart w:id="19" w:name="_Toc12507"/>
      <w:r>
        <w:rPr>
          <w:rFonts w:ascii="Times New Roman" w:hAnsi="Times New Roman" w:eastAsia="仿宋" w:cs="Times New Roman"/>
          <w:sz w:val="32"/>
          <w:szCs w:val="32"/>
        </w:rPr>
        <w:t>2.</w:t>
      </w:r>
      <w:r>
        <w:rPr>
          <w:rFonts w:ascii="Times New Roman" w:hAnsi="仿宋" w:eastAsia="仿宋" w:cs="Times New Roman"/>
          <w:sz w:val="32"/>
          <w:szCs w:val="32"/>
        </w:rPr>
        <w:t>未与从业人员签订书面《劳动合同》，只进行口头约定，且未为死亡人员购买工伤保险</w:t>
      </w:r>
      <w:bookmarkEnd w:id="19"/>
      <w:r>
        <w:rPr>
          <w:rFonts w:ascii="Times New Roman" w:hAnsi="仿宋" w:eastAsia="仿宋" w:cs="Times New Roman"/>
          <w:sz w:val="32"/>
          <w:szCs w:val="32"/>
        </w:rPr>
        <w:t>；</w:t>
      </w:r>
    </w:p>
    <w:p>
      <w:pPr>
        <w:pStyle w:val="6"/>
        <w:numPr>
          <w:ilvl w:val="0"/>
          <w:numId w:val="0"/>
        </w:numPr>
        <w:spacing w:line="560" w:lineRule="exact"/>
        <w:ind w:firstLine="640" w:firstLineChars="200"/>
        <w:rPr>
          <w:rFonts w:ascii="Times New Roman" w:hAnsi="Times New Roman" w:eastAsia="仿宋" w:cs="Times New Roman"/>
          <w:sz w:val="32"/>
          <w:szCs w:val="32"/>
        </w:rPr>
      </w:pPr>
      <w:bookmarkStart w:id="20" w:name="_Toc31291"/>
      <w:r>
        <w:rPr>
          <w:rFonts w:ascii="Times New Roman" w:hAnsi="Times New Roman" w:eastAsia="仿宋" w:cs="Times New Roman"/>
          <w:sz w:val="32"/>
          <w:szCs w:val="32"/>
        </w:rPr>
        <w:t>3.</w:t>
      </w:r>
      <w:r>
        <w:rPr>
          <w:rFonts w:ascii="Times New Roman" w:hAnsi="仿宋" w:eastAsia="仿宋" w:cs="Times New Roman"/>
          <w:sz w:val="32"/>
          <w:szCs w:val="32"/>
        </w:rPr>
        <w:t>未对施工现场进行充分监管。未编制专项施工方案并组织专家论证，未在沟槽施工处采取任何形式的安全防护措施</w:t>
      </w:r>
      <w:bookmarkEnd w:id="20"/>
      <w:r>
        <w:rPr>
          <w:rFonts w:ascii="Times New Roman" w:hAnsi="仿宋" w:eastAsia="仿宋" w:cs="Times New Roman"/>
          <w:sz w:val="32"/>
          <w:szCs w:val="32"/>
        </w:rPr>
        <w:t>；</w:t>
      </w:r>
    </w:p>
    <w:p>
      <w:pPr>
        <w:pStyle w:val="6"/>
        <w:numPr>
          <w:ilvl w:val="0"/>
          <w:numId w:val="0"/>
        </w:numPr>
        <w:spacing w:line="560" w:lineRule="exact"/>
        <w:ind w:firstLine="640" w:firstLineChars="200"/>
        <w:rPr>
          <w:rFonts w:ascii="Times New Roman" w:hAnsi="Times New Roman" w:eastAsia="仿宋" w:cs="Times New Roman"/>
          <w:sz w:val="32"/>
          <w:szCs w:val="32"/>
        </w:rPr>
      </w:pPr>
      <w:bookmarkStart w:id="21" w:name="_Toc17424"/>
      <w:r>
        <w:rPr>
          <w:rFonts w:ascii="Times New Roman" w:hAnsi="Times New Roman" w:eastAsia="仿宋" w:cs="Times New Roman"/>
          <w:sz w:val="32"/>
          <w:szCs w:val="32"/>
        </w:rPr>
        <w:t>4.</w:t>
      </w:r>
      <w:r>
        <w:rPr>
          <w:rFonts w:ascii="Times New Roman" w:hAnsi="仿宋" w:eastAsia="仿宋" w:cs="Times New Roman"/>
          <w:sz w:val="32"/>
          <w:szCs w:val="32"/>
        </w:rPr>
        <w:t>未对民工开展充分安全教育、技术交底和项目安全检查，导致民工疏忽大意、冒险进入未设置支护的沟槽内施工作业。</w:t>
      </w:r>
      <w:bookmarkEnd w:id="21"/>
    </w:p>
    <w:p>
      <w:pPr>
        <w:pStyle w:val="6"/>
        <w:numPr>
          <w:ilvl w:val="0"/>
          <w:numId w:val="0"/>
        </w:numPr>
        <w:spacing w:line="560" w:lineRule="exact"/>
        <w:ind w:firstLine="640" w:firstLineChars="200"/>
        <w:rPr>
          <w:rFonts w:ascii="楷体" w:hAnsi="楷体" w:eastAsia="楷体" w:cs="Times New Roman"/>
          <w:sz w:val="32"/>
          <w:szCs w:val="32"/>
        </w:rPr>
      </w:pPr>
      <w:r>
        <w:rPr>
          <w:rFonts w:hint="eastAsia" w:ascii="楷体" w:hAnsi="楷体" w:eastAsia="楷体" w:cs="Times New Roman"/>
          <w:sz w:val="32"/>
          <w:szCs w:val="32"/>
        </w:rPr>
        <w:t>（二）</w:t>
      </w:r>
      <w:r>
        <w:rPr>
          <w:rFonts w:ascii="楷体" w:hAnsi="楷体" w:eastAsia="楷体" w:cs="Times New Roman"/>
          <w:sz w:val="32"/>
          <w:szCs w:val="32"/>
        </w:rPr>
        <w:t>建设单位：株洲青龙湾蓝谷小镇置业有限公司</w:t>
      </w:r>
    </w:p>
    <w:p>
      <w:pPr>
        <w:pStyle w:val="6"/>
        <w:numPr>
          <w:ilvl w:val="0"/>
          <w:numId w:val="0"/>
        </w:numPr>
        <w:spacing w:line="560" w:lineRule="exact"/>
        <w:ind w:firstLine="640" w:firstLineChars="200"/>
        <w:rPr>
          <w:rFonts w:ascii="Times New Roman" w:hAnsi="仿宋" w:eastAsia="仿宋" w:cs="Times New Roman"/>
          <w:sz w:val="32"/>
          <w:szCs w:val="32"/>
        </w:rPr>
      </w:pPr>
      <w:r>
        <w:rPr>
          <w:rFonts w:ascii="Times New Roman" w:hAnsi="仿宋" w:eastAsia="仿宋" w:cs="Times New Roman"/>
          <w:sz w:val="32"/>
          <w:szCs w:val="32"/>
        </w:rPr>
        <w:t>经查，2023年2月3日蓝谷置业有限公司与唯德劳务签订了《蓝谷小镇高层区排水排污及综合管网管沟工程劳务施工合同》</w:t>
      </w:r>
      <w:r>
        <w:rPr>
          <w:rFonts w:hint="eastAsia" w:ascii="Times New Roman" w:hAnsi="仿宋" w:eastAsia="仿宋" w:cs="Times New Roman"/>
          <w:sz w:val="32"/>
          <w:szCs w:val="32"/>
        </w:rPr>
        <w:t>，</w:t>
      </w:r>
      <w:r>
        <w:rPr>
          <w:rFonts w:ascii="Times New Roman" w:hAnsi="仿宋" w:eastAsia="仿宋" w:cs="Times New Roman"/>
          <w:sz w:val="32"/>
          <w:szCs w:val="32"/>
        </w:rPr>
        <w:t>存在以下问题：</w:t>
      </w:r>
    </w:p>
    <w:p>
      <w:pPr>
        <w:pStyle w:val="6"/>
        <w:numPr>
          <w:ilvl w:val="0"/>
          <w:numId w:val="0"/>
        </w:numPr>
        <w:spacing w:line="560" w:lineRule="exact"/>
        <w:ind w:firstLine="640" w:firstLineChars="200"/>
        <w:rPr>
          <w:rFonts w:ascii="Times New Roman" w:hAnsi="仿宋" w:eastAsia="仿宋" w:cs="Times New Roman"/>
          <w:sz w:val="32"/>
          <w:szCs w:val="32"/>
        </w:rPr>
      </w:pPr>
      <w:bookmarkStart w:id="22" w:name="_Toc5451"/>
      <w:r>
        <w:rPr>
          <w:rFonts w:ascii="Times New Roman" w:hAnsi="仿宋" w:eastAsia="仿宋" w:cs="Times New Roman"/>
          <w:sz w:val="32"/>
          <w:szCs w:val="32"/>
        </w:rPr>
        <w:t>1.违法将工程发包给不具备劳务资质和安全生产许可证的劳务公司；</w:t>
      </w:r>
      <w:bookmarkEnd w:id="22"/>
    </w:p>
    <w:p>
      <w:pPr>
        <w:pStyle w:val="6"/>
        <w:numPr>
          <w:ilvl w:val="0"/>
          <w:numId w:val="0"/>
        </w:numPr>
        <w:spacing w:line="560" w:lineRule="exact"/>
        <w:ind w:firstLine="640" w:firstLineChars="200"/>
        <w:rPr>
          <w:rFonts w:ascii="Times New Roman" w:hAnsi="仿宋" w:eastAsia="仿宋" w:cs="Times New Roman"/>
          <w:sz w:val="32"/>
          <w:szCs w:val="32"/>
        </w:rPr>
      </w:pPr>
      <w:bookmarkStart w:id="23" w:name="_Toc11035"/>
      <w:r>
        <w:rPr>
          <w:rFonts w:ascii="Times New Roman" w:hAnsi="仿宋" w:eastAsia="仿宋" w:cs="Times New Roman"/>
          <w:sz w:val="32"/>
          <w:szCs w:val="32"/>
        </w:rPr>
        <w:t>2.未要求单独发包的室外工程劳务公司编制专项施工方案，并建立安全管理组织架构；</w:t>
      </w:r>
      <w:bookmarkEnd w:id="23"/>
    </w:p>
    <w:p>
      <w:pPr>
        <w:pStyle w:val="6"/>
        <w:numPr>
          <w:ilvl w:val="0"/>
          <w:numId w:val="0"/>
        </w:numPr>
        <w:spacing w:line="560" w:lineRule="exact"/>
        <w:ind w:firstLine="640" w:firstLineChars="200"/>
        <w:rPr>
          <w:rFonts w:ascii="Times New Roman" w:hAnsi="Times New Roman" w:eastAsia="仿宋" w:cs="Times New Roman"/>
          <w:sz w:val="32"/>
          <w:szCs w:val="32"/>
        </w:rPr>
      </w:pPr>
      <w:bookmarkStart w:id="24" w:name="_Toc4151"/>
      <w:r>
        <w:rPr>
          <w:rFonts w:ascii="Times New Roman" w:hAnsi="Times New Roman" w:eastAsia="仿宋" w:cs="Times New Roman"/>
          <w:sz w:val="32"/>
          <w:szCs w:val="32"/>
        </w:rPr>
        <w:t>3.</w:t>
      </w:r>
      <w:r>
        <w:rPr>
          <w:rFonts w:ascii="Times New Roman" w:hAnsi="仿宋" w:eastAsia="仿宋" w:cs="Times New Roman"/>
          <w:sz w:val="32"/>
          <w:szCs w:val="32"/>
        </w:rPr>
        <w:t>现场检查流于形式，未下发检查通知，且未形成独立的安全检查记录。</w:t>
      </w:r>
      <w:bookmarkEnd w:id="24"/>
    </w:p>
    <w:p>
      <w:pPr>
        <w:pStyle w:val="6"/>
        <w:numPr>
          <w:ilvl w:val="0"/>
          <w:numId w:val="0"/>
        </w:numPr>
        <w:spacing w:line="560" w:lineRule="exact"/>
        <w:ind w:firstLine="640" w:firstLineChars="200"/>
        <w:outlineLvl w:val="1"/>
        <w:rPr>
          <w:rFonts w:ascii="Times New Roman" w:hAnsi="Times New Roman" w:eastAsia="楷体" w:cs="Times New Roman"/>
          <w:sz w:val="32"/>
          <w:szCs w:val="32"/>
        </w:rPr>
      </w:pPr>
      <w:bookmarkStart w:id="25" w:name="_Toc148621389"/>
      <w:r>
        <w:rPr>
          <w:rFonts w:ascii="Times New Roman" w:hAnsi="楷体" w:eastAsia="楷体" w:cs="Times New Roman"/>
          <w:sz w:val="32"/>
          <w:szCs w:val="32"/>
        </w:rPr>
        <w:t>（三）监理单位：株洲建设监理咨询有限责任公司</w:t>
      </w:r>
      <w:bookmarkEnd w:id="25"/>
    </w:p>
    <w:p>
      <w:pPr>
        <w:pStyle w:val="6"/>
        <w:numPr>
          <w:ilvl w:val="0"/>
          <w:numId w:val="0"/>
        </w:numPr>
        <w:spacing w:line="560" w:lineRule="exact"/>
        <w:ind w:firstLine="640" w:firstLineChars="200"/>
        <w:rPr>
          <w:rFonts w:ascii="Times New Roman" w:hAnsi="Times New Roman" w:eastAsia="仿宋" w:cs="Times New Roman"/>
          <w:sz w:val="32"/>
          <w:szCs w:val="32"/>
        </w:rPr>
      </w:pPr>
      <w:r>
        <w:rPr>
          <w:rFonts w:ascii="Times New Roman" w:hAnsi="仿宋" w:eastAsia="仿宋" w:cs="Times New Roman"/>
          <w:sz w:val="32"/>
          <w:szCs w:val="32"/>
        </w:rPr>
        <w:t>经查，该项目监理过程中，项目监理部编制了监理规划及监理实施细则，定期召开了监理例会，组织开展了施工现场安全检查，签发了工作联系函和监理工程师通知单。存在如下问题：</w:t>
      </w:r>
    </w:p>
    <w:p>
      <w:pPr>
        <w:pStyle w:val="6"/>
        <w:numPr>
          <w:ilvl w:val="0"/>
          <w:numId w:val="0"/>
        </w:numPr>
        <w:spacing w:line="560" w:lineRule="exact"/>
        <w:ind w:firstLine="640" w:firstLineChars="200"/>
        <w:rPr>
          <w:rFonts w:ascii="Times New Roman" w:hAnsi="Times New Roman" w:eastAsia="仿宋" w:cs="Times New Roman"/>
          <w:sz w:val="32"/>
          <w:szCs w:val="32"/>
        </w:rPr>
      </w:pPr>
      <w:bookmarkStart w:id="26" w:name="_Toc27367"/>
      <w:r>
        <w:rPr>
          <w:rFonts w:ascii="Times New Roman" w:hAnsi="Times New Roman" w:eastAsia="仿宋" w:cs="Times New Roman"/>
          <w:sz w:val="32"/>
          <w:szCs w:val="32"/>
        </w:rPr>
        <w:t>1.</w:t>
      </w:r>
      <w:r>
        <w:rPr>
          <w:rFonts w:ascii="Times New Roman" w:hAnsi="仿宋" w:eastAsia="仿宋" w:cs="Times New Roman"/>
          <w:sz w:val="32"/>
          <w:szCs w:val="32"/>
        </w:rPr>
        <w:t>在</w:t>
      </w:r>
      <w:r>
        <w:rPr>
          <w:rFonts w:ascii="Times New Roman" w:hAnsi="Times New Roman" w:eastAsia="仿宋" w:cs="Times New Roman"/>
          <w:sz w:val="32"/>
          <w:szCs w:val="32"/>
        </w:rPr>
        <w:t>Y23-5</w:t>
      </w:r>
      <w:r>
        <w:rPr>
          <w:rFonts w:ascii="Times New Roman" w:hAnsi="仿宋" w:eastAsia="仿宋" w:cs="Times New Roman"/>
          <w:sz w:val="32"/>
          <w:szCs w:val="32"/>
        </w:rPr>
        <w:t>至</w:t>
      </w:r>
      <w:r>
        <w:rPr>
          <w:rFonts w:ascii="Times New Roman" w:hAnsi="Times New Roman" w:eastAsia="仿宋" w:cs="Times New Roman"/>
          <w:sz w:val="32"/>
          <w:szCs w:val="32"/>
        </w:rPr>
        <w:t>Y23-7</w:t>
      </w:r>
      <w:r>
        <w:rPr>
          <w:rFonts w:ascii="Times New Roman" w:hAnsi="仿宋" w:eastAsia="仿宋" w:cs="Times New Roman"/>
          <w:sz w:val="32"/>
          <w:szCs w:val="32"/>
        </w:rPr>
        <w:t>段施工过程中，未要求施工单位编制专项施工组织方案；</w:t>
      </w:r>
      <w:bookmarkEnd w:id="26"/>
    </w:p>
    <w:p>
      <w:pPr>
        <w:pStyle w:val="6"/>
        <w:numPr>
          <w:ilvl w:val="0"/>
          <w:numId w:val="0"/>
        </w:numPr>
        <w:spacing w:line="560" w:lineRule="exact"/>
        <w:ind w:firstLine="640" w:firstLineChars="200"/>
        <w:rPr>
          <w:rFonts w:ascii="Times New Roman" w:hAnsi="Times New Roman" w:eastAsia="仿宋" w:cs="Times New Roman"/>
          <w:sz w:val="32"/>
          <w:szCs w:val="32"/>
        </w:rPr>
      </w:pPr>
      <w:bookmarkStart w:id="27" w:name="_Toc31258"/>
      <w:r>
        <w:rPr>
          <w:rFonts w:ascii="Times New Roman" w:hAnsi="Times New Roman" w:eastAsia="仿宋" w:cs="Times New Roman"/>
          <w:sz w:val="32"/>
          <w:szCs w:val="32"/>
        </w:rPr>
        <w:t>2.</w:t>
      </w:r>
      <w:r>
        <w:rPr>
          <w:rFonts w:ascii="Times New Roman" w:hAnsi="仿宋" w:eastAsia="仿宋" w:cs="Times New Roman"/>
          <w:sz w:val="32"/>
          <w:szCs w:val="32"/>
        </w:rPr>
        <w:t>日常巡视检查过程中虽有基坑开挖等危险性较大的分部分项工程的内容，也根据《危险性较大的分部分项工程安全管理规定》（</w:t>
      </w:r>
      <w:r>
        <w:rPr>
          <w:rFonts w:ascii="Times New Roman" w:hAnsi="Times New Roman" w:eastAsia="仿宋" w:cs="Times New Roman"/>
          <w:sz w:val="32"/>
          <w:szCs w:val="32"/>
        </w:rPr>
        <w:t>2018</w:t>
      </w:r>
      <w:r>
        <w:rPr>
          <w:rFonts w:ascii="Times New Roman" w:hAnsi="仿宋" w:eastAsia="仿宋" w:cs="Times New Roman"/>
          <w:sz w:val="32"/>
          <w:szCs w:val="32"/>
        </w:rPr>
        <w:t>第</w:t>
      </w:r>
      <w:r>
        <w:rPr>
          <w:rFonts w:ascii="Times New Roman" w:hAnsi="Times New Roman" w:eastAsia="仿宋" w:cs="Times New Roman"/>
          <w:sz w:val="32"/>
          <w:szCs w:val="32"/>
        </w:rPr>
        <w:t>37</w:t>
      </w:r>
      <w:r>
        <w:rPr>
          <w:rFonts w:ascii="Times New Roman" w:hAnsi="仿宋" w:eastAsia="仿宋" w:cs="Times New Roman"/>
          <w:sz w:val="32"/>
          <w:szCs w:val="32"/>
        </w:rPr>
        <w:t>号令）第十八条规定针对事发沟槽段施工开展了专项巡视检查，在发现重大安全隐患后，虽下发了监理通知书，但未跟踪落实整改情况，且未向建设行政主管部门报告；</w:t>
      </w:r>
      <w:bookmarkEnd w:id="27"/>
    </w:p>
    <w:p>
      <w:pPr>
        <w:pStyle w:val="6"/>
        <w:numPr>
          <w:ilvl w:val="0"/>
          <w:numId w:val="0"/>
        </w:numPr>
        <w:spacing w:line="560" w:lineRule="exact"/>
        <w:ind w:firstLine="640" w:firstLineChars="200"/>
        <w:rPr>
          <w:rFonts w:ascii="Times New Roman" w:hAnsi="Times New Roman" w:eastAsia="仿宋" w:cs="Times New Roman"/>
          <w:sz w:val="32"/>
          <w:szCs w:val="32"/>
        </w:rPr>
      </w:pPr>
      <w:bookmarkStart w:id="28" w:name="_Toc6317"/>
      <w:r>
        <w:rPr>
          <w:rFonts w:ascii="Times New Roman" w:hAnsi="Times New Roman" w:eastAsia="仿宋" w:cs="Times New Roman"/>
          <w:sz w:val="32"/>
          <w:szCs w:val="32"/>
        </w:rPr>
        <w:t>3.</w:t>
      </w:r>
      <w:r>
        <w:rPr>
          <w:rFonts w:ascii="Times New Roman" w:hAnsi="仿宋" w:eastAsia="仿宋" w:cs="Times New Roman"/>
          <w:sz w:val="32"/>
          <w:szCs w:val="32"/>
        </w:rPr>
        <w:t>监理人员未充分履行监理职责。</w:t>
      </w:r>
      <w:r>
        <w:rPr>
          <w:rFonts w:ascii="Times New Roman" w:hAnsi="Times New Roman" w:eastAsia="仿宋" w:cs="Times New Roman"/>
          <w:sz w:val="32"/>
          <w:szCs w:val="32"/>
        </w:rPr>
        <w:t>2023</w:t>
      </w:r>
      <w:r>
        <w:rPr>
          <w:rFonts w:ascii="Times New Roman" w:hAnsi="仿宋" w:eastAsia="仿宋" w:cs="Times New Roman"/>
          <w:sz w:val="32"/>
          <w:szCs w:val="32"/>
        </w:rPr>
        <w:t>年</w:t>
      </w:r>
      <w:r>
        <w:rPr>
          <w:rFonts w:ascii="Times New Roman" w:hAnsi="Times New Roman" w:eastAsia="仿宋" w:cs="Times New Roman"/>
          <w:sz w:val="32"/>
          <w:szCs w:val="32"/>
        </w:rPr>
        <w:t>3</w:t>
      </w:r>
      <w:r>
        <w:rPr>
          <w:rFonts w:ascii="Times New Roman" w:hAnsi="仿宋" w:eastAsia="仿宋" w:cs="Times New Roman"/>
          <w:sz w:val="32"/>
          <w:szCs w:val="32"/>
        </w:rPr>
        <w:t>月</w:t>
      </w:r>
      <w:r>
        <w:rPr>
          <w:rFonts w:ascii="Times New Roman" w:hAnsi="Times New Roman" w:eastAsia="仿宋" w:cs="Times New Roman"/>
          <w:sz w:val="32"/>
          <w:szCs w:val="32"/>
        </w:rPr>
        <w:t>6</w:t>
      </w:r>
      <w:r>
        <w:rPr>
          <w:rFonts w:ascii="Times New Roman" w:hAnsi="仿宋" w:eastAsia="仿宋" w:cs="Times New Roman"/>
          <w:sz w:val="32"/>
          <w:szCs w:val="32"/>
        </w:rPr>
        <w:t>日</w:t>
      </w:r>
      <w:r>
        <w:rPr>
          <w:rFonts w:ascii="Times New Roman" w:hAnsi="Times New Roman" w:eastAsia="仿宋" w:cs="Times New Roman"/>
          <w:sz w:val="32"/>
          <w:szCs w:val="32"/>
        </w:rPr>
        <w:t>14:</w:t>
      </w:r>
      <w:bookmarkEnd w:id="28"/>
      <w:bookmarkStart w:id="29" w:name="_Toc24867"/>
      <w:r>
        <w:rPr>
          <w:rFonts w:ascii="Times New Roman" w:hAnsi="Times New Roman" w:eastAsia="仿宋" w:cs="Times New Roman"/>
          <w:sz w:val="32"/>
          <w:szCs w:val="32"/>
        </w:rPr>
        <w:t>00</w:t>
      </w:r>
      <w:r>
        <w:rPr>
          <w:rFonts w:ascii="Times New Roman" w:hAnsi="仿宋" w:eastAsia="仿宋" w:cs="Times New Roman"/>
          <w:sz w:val="32"/>
          <w:szCs w:val="32"/>
        </w:rPr>
        <w:t>分左右，施工现场无人监管，水电专业监理工程师未在岗。</w:t>
      </w:r>
      <w:bookmarkEnd w:id="29"/>
    </w:p>
    <w:p>
      <w:pPr>
        <w:pStyle w:val="6"/>
        <w:numPr>
          <w:ilvl w:val="0"/>
          <w:numId w:val="0"/>
        </w:numPr>
        <w:spacing w:line="560" w:lineRule="exact"/>
        <w:ind w:firstLine="640" w:firstLineChars="200"/>
        <w:outlineLvl w:val="1"/>
        <w:rPr>
          <w:rFonts w:ascii="Times New Roman" w:hAnsi="Times New Roman" w:eastAsia="楷体" w:cs="Times New Roman"/>
          <w:sz w:val="32"/>
          <w:szCs w:val="32"/>
        </w:rPr>
      </w:pPr>
      <w:bookmarkStart w:id="30" w:name="_Toc148621390"/>
      <w:r>
        <w:rPr>
          <w:rFonts w:ascii="Times New Roman" w:hAnsi="楷体" w:eastAsia="楷体" w:cs="Times New Roman"/>
          <w:sz w:val="32"/>
          <w:szCs w:val="32"/>
        </w:rPr>
        <w:t>（四）质量安全监督单位：株洲市渌口区建设工程质量安全监督站</w:t>
      </w:r>
      <w:bookmarkEnd w:id="30"/>
    </w:p>
    <w:p>
      <w:pPr>
        <w:pStyle w:val="6"/>
        <w:numPr>
          <w:ilvl w:val="0"/>
          <w:numId w:val="0"/>
        </w:numPr>
        <w:spacing w:line="560" w:lineRule="exact"/>
        <w:ind w:firstLine="640" w:firstLineChars="200"/>
        <w:rPr>
          <w:rFonts w:ascii="Times New Roman" w:hAnsi="Times New Roman" w:eastAsia="仿宋" w:cs="Times New Roman"/>
          <w:sz w:val="32"/>
          <w:szCs w:val="32"/>
        </w:rPr>
      </w:pPr>
      <w:r>
        <w:rPr>
          <w:rFonts w:ascii="Times New Roman" w:hAnsi="仿宋" w:eastAsia="仿宋" w:cs="Times New Roman"/>
          <w:sz w:val="32"/>
          <w:szCs w:val="32"/>
        </w:rPr>
        <w:t>经查，建设单位株洲青龙湾蓝谷小镇置业有限公司于</w:t>
      </w:r>
      <w:r>
        <w:rPr>
          <w:rFonts w:ascii="Times New Roman" w:hAnsi="Times New Roman" w:eastAsia="仿宋" w:cs="Times New Roman"/>
          <w:sz w:val="32"/>
          <w:szCs w:val="32"/>
        </w:rPr>
        <w:t>2020</w:t>
      </w:r>
      <w:r>
        <w:rPr>
          <w:rFonts w:ascii="Times New Roman" w:hAnsi="仿宋" w:eastAsia="仿宋" w:cs="Times New Roman"/>
          <w:sz w:val="32"/>
          <w:szCs w:val="32"/>
        </w:rPr>
        <w:t>年</w:t>
      </w:r>
      <w:r>
        <w:rPr>
          <w:rFonts w:ascii="Times New Roman" w:hAnsi="Times New Roman" w:eastAsia="仿宋" w:cs="Times New Roman"/>
          <w:sz w:val="32"/>
          <w:szCs w:val="32"/>
        </w:rPr>
        <w:t>1</w:t>
      </w:r>
      <w:r>
        <w:rPr>
          <w:rFonts w:ascii="Times New Roman" w:hAnsi="仿宋" w:eastAsia="仿宋" w:cs="Times New Roman"/>
          <w:sz w:val="32"/>
          <w:szCs w:val="32"/>
        </w:rPr>
        <w:t>月</w:t>
      </w:r>
      <w:r>
        <w:rPr>
          <w:rFonts w:ascii="Times New Roman" w:hAnsi="Times New Roman" w:eastAsia="仿宋" w:cs="Times New Roman"/>
          <w:sz w:val="32"/>
          <w:szCs w:val="32"/>
        </w:rPr>
        <w:t>20</w:t>
      </w:r>
      <w:r>
        <w:rPr>
          <w:rFonts w:ascii="Times New Roman" w:hAnsi="仿宋" w:eastAsia="仿宋" w:cs="Times New Roman"/>
          <w:sz w:val="32"/>
          <w:szCs w:val="32"/>
        </w:rPr>
        <w:t>日办理建设工程安全生产监督备案手续，该站于</w:t>
      </w:r>
      <w:r>
        <w:rPr>
          <w:rFonts w:ascii="Times New Roman" w:hAnsi="Times New Roman" w:eastAsia="仿宋" w:cs="Times New Roman"/>
          <w:sz w:val="32"/>
          <w:szCs w:val="32"/>
        </w:rPr>
        <w:t>2020</w:t>
      </w:r>
      <w:r>
        <w:rPr>
          <w:rFonts w:ascii="Times New Roman" w:hAnsi="仿宋" w:eastAsia="仿宋" w:cs="Times New Roman"/>
          <w:sz w:val="32"/>
          <w:szCs w:val="32"/>
        </w:rPr>
        <w:t>年</w:t>
      </w:r>
      <w:r>
        <w:rPr>
          <w:rFonts w:ascii="Times New Roman" w:hAnsi="Times New Roman" w:eastAsia="仿宋" w:cs="Times New Roman"/>
          <w:sz w:val="32"/>
          <w:szCs w:val="32"/>
        </w:rPr>
        <w:t>1</w:t>
      </w:r>
      <w:r>
        <w:rPr>
          <w:rFonts w:ascii="Times New Roman" w:hAnsi="仿宋" w:eastAsia="仿宋" w:cs="Times New Roman"/>
          <w:sz w:val="32"/>
          <w:szCs w:val="32"/>
        </w:rPr>
        <w:t>月</w:t>
      </w:r>
      <w:r>
        <w:rPr>
          <w:rFonts w:ascii="Times New Roman" w:hAnsi="Times New Roman" w:eastAsia="仿宋" w:cs="Times New Roman"/>
          <w:sz w:val="32"/>
          <w:szCs w:val="32"/>
        </w:rPr>
        <w:t>20</w:t>
      </w:r>
      <w:r>
        <w:rPr>
          <w:rFonts w:ascii="Times New Roman" w:hAnsi="仿宋" w:eastAsia="仿宋" w:cs="Times New Roman"/>
          <w:sz w:val="32"/>
          <w:szCs w:val="32"/>
        </w:rPr>
        <w:t>日对株洲青龙湾蓝谷小镇置业有限公司下达了《建设工程项目安全监督委派通知单》，至</w:t>
      </w:r>
      <w:r>
        <w:rPr>
          <w:rFonts w:ascii="Times New Roman" w:hAnsi="Times New Roman" w:eastAsia="仿宋" w:cs="Times New Roman"/>
          <w:sz w:val="32"/>
          <w:szCs w:val="32"/>
        </w:rPr>
        <w:t>2023</w:t>
      </w:r>
      <w:r>
        <w:rPr>
          <w:rFonts w:ascii="Times New Roman" w:hAnsi="仿宋" w:eastAsia="仿宋" w:cs="Times New Roman"/>
          <w:sz w:val="32"/>
          <w:szCs w:val="32"/>
        </w:rPr>
        <w:t>年</w:t>
      </w:r>
      <w:r>
        <w:rPr>
          <w:rFonts w:ascii="Times New Roman" w:hAnsi="Times New Roman" w:eastAsia="仿宋" w:cs="Times New Roman"/>
          <w:sz w:val="32"/>
          <w:szCs w:val="32"/>
        </w:rPr>
        <w:t>“3.6”</w:t>
      </w:r>
      <w:r>
        <w:rPr>
          <w:rFonts w:ascii="Times New Roman" w:hAnsi="仿宋" w:eastAsia="仿宋" w:cs="Times New Roman"/>
          <w:sz w:val="32"/>
          <w:szCs w:val="32"/>
        </w:rPr>
        <w:t>事故发生前共进行了</w:t>
      </w:r>
      <w:r>
        <w:rPr>
          <w:rFonts w:ascii="Times New Roman" w:hAnsi="Times New Roman" w:eastAsia="仿宋" w:cs="Times New Roman"/>
          <w:sz w:val="32"/>
          <w:szCs w:val="32"/>
        </w:rPr>
        <w:t>22</w:t>
      </w:r>
      <w:r>
        <w:rPr>
          <w:rFonts w:ascii="Times New Roman" w:hAnsi="仿宋" w:eastAsia="仿宋" w:cs="Times New Roman"/>
          <w:sz w:val="32"/>
          <w:szCs w:val="32"/>
        </w:rPr>
        <w:t>次安全监督检查，发出限期整改通知书</w:t>
      </w:r>
      <w:r>
        <w:rPr>
          <w:rFonts w:ascii="Times New Roman" w:hAnsi="Times New Roman" w:eastAsia="仿宋" w:cs="Times New Roman"/>
          <w:sz w:val="32"/>
          <w:szCs w:val="32"/>
        </w:rPr>
        <w:t>9</w:t>
      </w:r>
      <w:r>
        <w:rPr>
          <w:rFonts w:ascii="Times New Roman" w:hAnsi="仿宋" w:eastAsia="仿宋" w:cs="Times New Roman"/>
          <w:sz w:val="32"/>
          <w:szCs w:val="32"/>
        </w:rPr>
        <w:t>份，建设工程质量安全监督记录表</w:t>
      </w:r>
      <w:r>
        <w:rPr>
          <w:rFonts w:ascii="Times New Roman" w:hAnsi="Times New Roman" w:eastAsia="仿宋" w:cs="Times New Roman"/>
          <w:sz w:val="32"/>
          <w:szCs w:val="32"/>
        </w:rPr>
        <w:t>13</w:t>
      </w:r>
      <w:r>
        <w:rPr>
          <w:rFonts w:ascii="Times New Roman" w:hAnsi="仿宋" w:eastAsia="仿宋" w:cs="Times New Roman"/>
          <w:sz w:val="32"/>
          <w:szCs w:val="32"/>
        </w:rPr>
        <w:t>份，并进行跟踪落实整改工作。其中于</w:t>
      </w:r>
      <w:r>
        <w:rPr>
          <w:rFonts w:ascii="Times New Roman" w:hAnsi="Times New Roman" w:eastAsia="仿宋" w:cs="Times New Roman"/>
          <w:sz w:val="32"/>
          <w:szCs w:val="32"/>
        </w:rPr>
        <w:t>2020</w:t>
      </w:r>
      <w:r>
        <w:rPr>
          <w:rFonts w:ascii="Times New Roman" w:hAnsi="仿宋" w:eastAsia="仿宋" w:cs="Times New Roman"/>
          <w:sz w:val="32"/>
          <w:szCs w:val="32"/>
        </w:rPr>
        <w:t>年</w:t>
      </w:r>
      <w:r>
        <w:rPr>
          <w:rFonts w:ascii="Times New Roman" w:hAnsi="Times New Roman" w:eastAsia="仿宋" w:cs="Times New Roman"/>
          <w:sz w:val="32"/>
          <w:szCs w:val="32"/>
        </w:rPr>
        <w:t>7</w:t>
      </w:r>
      <w:r>
        <w:rPr>
          <w:rFonts w:ascii="Times New Roman" w:hAnsi="仿宋" w:eastAsia="仿宋" w:cs="Times New Roman"/>
          <w:sz w:val="32"/>
          <w:szCs w:val="32"/>
        </w:rPr>
        <w:t>月</w:t>
      </w:r>
      <w:r>
        <w:rPr>
          <w:rFonts w:ascii="Times New Roman" w:hAnsi="Times New Roman" w:eastAsia="仿宋" w:cs="Times New Roman"/>
          <w:sz w:val="32"/>
          <w:szCs w:val="32"/>
        </w:rPr>
        <w:t>8</w:t>
      </w:r>
      <w:r>
        <w:rPr>
          <w:rFonts w:ascii="Times New Roman" w:hAnsi="仿宋" w:eastAsia="仿宋" w:cs="Times New Roman"/>
          <w:sz w:val="32"/>
          <w:szCs w:val="32"/>
        </w:rPr>
        <w:t>日、</w:t>
      </w:r>
      <w:r>
        <w:rPr>
          <w:rFonts w:ascii="Times New Roman" w:hAnsi="Times New Roman" w:eastAsia="仿宋" w:cs="Times New Roman"/>
          <w:sz w:val="32"/>
          <w:szCs w:val="32"/>
        </w:rPr>
        <w:t>2021</w:t>
      </w:r>
      <w:r>
        <w:rPr>
          <w:rFonts w:ascii="Times New Roman" w:hAnsi="仿宋" w:eastAsia="仿宋" w:cs="Times New Roman"/>
          <w:sz w:val="32"/>
          <w:szCs w:val="32"/>
        </w:rPr>
        <w:t>年</w:t>
      </w:r>
      <w:r>
        <w:rPr>
          <w:rFonts w:ascii="Times New Roman" w:hAnsi="Times New Roman" w:eastAsia="仿宋" w:cs="Times New Roman"/>
          <w:sz w:val="32"/>
          <w:szCs w:val="32"/>
        </w:rPr>
        <w:t>6</w:t>
      </w:r>
      <w:r>
        <w:rPr>
          <w:rFonts w:ascii="Times New Roman" w:hAnsi="仿宋" w:eastAsia="仿宋" w:cs="Times New Roman"/>
          <w:sz w:val="32"/>
          <w:szCs w:val="32"/>
        </w:rPr>
        <w:t>月</w:t>
      </w:r>
      <w:r>
        <w:rPr>
          <w:rFonts w:ascii="Times New Roman" w:hAnsi="Times New Roman" w:eastAsia="仿宋" w:cs="Times New Roman"/>
          <w:sz w:val="32"/>
          <w:szCs w:val="32"/>
        </w:rPr>
        <w:t>30</w:t>
      </w:r>
      <w:r>
        <w:rPr>
          <w:rFonts w:ascii="Times New Roman" w:hAnsi="仿宋" w:eastAsia="仿宋" w:cs="Times New Roman"/>
          <w:sz w:val="32"/>
          <w:szCs w:val="32"/>
        </w:rPr>
        <w:t>日、</w:t>
      </w:r>
      <w:r>
        <w:rPr>
          <w:rFonts w:ascii="Times New Roman" w:hAnsi="Times New Roman" w:eastAsia="仿宋" w:cs="Times New Roman"/>
          <w:sz w:val="32"/>
          <w:szCs w:val="32"/>
        </w:rPr>
        <w:t>2021</w:t>
      </w:r>
      <w:r>
        <w:rPr>
          <w:rFonts w:ascii="Times New Roman" w:hAnsi="仿宋" w:eastAsia="仿宋" w:cs="Times New Roman"/>
          <w:sz w:val="32"/>
          <w:szCs w:val="32"/>
        </w:rPr>
        <w:t>年</w:t>
      </w:r>
      <w:r>
        <w:rPr>
          <w:rFonts w:ascii="Times New Roman" w:hAnsi="Times New Roman" w:eastAsia="仿宋" w:cs="Times New Roman"/>
          <w:sz w:val="32"/>
          <w:szCs w:val="32"/>
        </w:rPr>
        <w:t>10</w:t>
      </w:r>
      <w:r>
        <w:rPr>
          <w:rFonts w:ascii="Times New Roman" w:hAnsi="仿宋" w:eastAsia="仿宋" w:cs="Times New Roman"/>
          <w:sz w:val="32"/>
          <w:szCs w:val="32"/>
        </w:rPr>
        <w:t>月</w:t>
      </w:r>
      <w:r>
        <w:rPr>
          <w:rFonts w:ascii="Times New Roman" w:hAnsi="Times New Roman" w:eastAsia="仿宋" w:cs="Times New Roman"/>
          <w:sz w:val="32"/>
          <w:szCs w:val="32"/>
        </w:rPr>
        <w:t>12</w:t>
      </w:r>
      <w:r>
        <w:rPr>
          <w:rFonts w:ascii="Times New Roman" w:hAnsi="仿宋" w:eastAsia="仿宋" w:cs="Times New Roman"/>
          <w:sz w:val="32"/>
          <w:szCs w:val="32"/>
        </w:rPr>
        <w:t>日分别下发了重大事故隐患整治任务交办单，并督查责任单位做好了重大事故隐患交办任务的整改销号工作。</w:t>
      </w:r>
      <w:r>
        <w:rPr>
          <w:rFonts w:ascii="Times New Roman" w:hAnsi="Times New Roman" w:eastAsia="仿宋" w:cs="Times New Roman"/>
          <w:sz w:val="32"/>
          <w:szCs w:val="32"/>
        </w:rPr>
        <w:t>2020</w:t>
      </w:r>
      <w:r>
        <w:rPr>
          <w:rFonts w:ascii="Times New Roman" w:hAnsi="仿宋" w:eastAsia="仿宋" w:cs="Times New Roman"/>
          <w:sz w:val="32"/>
          <w:szCs w:val="32"/>
        </w:rPr>
        <w:t>年</w:t>
      </w:r>
      <w:r>
        <w:rPr>
          <w:rFonts w:ascii="Times New Roman" w:hAnsi="Times New Roman" w:eastAsia="仿宋" w:cs="Times New Roman"/>
          <w:sz w:val="32"/>
          <w:szCs w:val="32"/>
        </w:rPr>
        <w:t>4</w:t>
      </w:r>
      <w:r>
        <w:rPr>
          <w:rFonts w:ascii="Times New Roman" w:hAnsi="仿宋" w:eastAsia="仿宋" w:cs="Times New Roman"/>
          <w:sz w:val="32"/>
          <w:szCs w:val="32"/>
        </w:rPr>
        <w:t>月</w:t>
      </w:r>
      <w:r>
        <w:rPr>
          <w:rFonts w:ascii="Times New Roman" w:hAnsi="Times New Roman" w:eastAsia="仿宋" w:cs="Times New Roman"/>
          <w:sz w:val="32"/>
          <w:szCs w:val="32"/>
        </w:rPr>
        <w:t>13</w:t>
      </w:r>
      <w:r>
        <w:rPr>
          <w:rFonts w:ascii="Times New Roman" w:hAnsi="仿宋" w:eastAsia="仿宋" w:cs="Times New Roman"/>
          <w:sz w:val="32"/>
          <w:szCs w:val="32"/>
        </w:rPr>
        <w:t>日，该站移交了对蓝谷小镇一期高层区塔式起重机及土方深基坑等存在安全隐患的执法建议函，局执法稽查大队针对隐患进行了处罚。该项目由于经济原因于</w:t>
      </w:r>
      <w:r>
        <w:rPr>
          <w:rFonts w:ascii="Times New Roman" w:hAnsi="Times New Roman" w:eastAsia="仿宋" w:cs="Times New Roman"/>
          <w:sz w:val="32"/>
          <w:szCs w:val="32"/>
        </w:rPr>
        <w:t>2021</w:t>
      </w:r>
      <w:r>
        <w:rPr>
          <w:rFonts w:ascii="Times New Roman" w:hAnsi="仿宋" w:eastAsia="仿宋" w:cs="Times New Roman"/>
          <w:sz w:val="32"/>
          <w:szCs w:val="32"/>
        </w:rPr>
        <w:t>年</w:t>
      </w:r>
      <w:r>
        <w:rPr>
          <w:rFonts w:ascii="Times New Roman" w:hAnsi="Times New Roman" w:eastAsia="仿宋" w:cs="Times New Roman"/>
          <w:sz w:val="32"/>
          <w:szCs w:val="32"/>
        </w:rPr>
        <w:t>11</w:t>
      </w:r>
      <w:r>
        <w:rPr>
          <w:rFonts w:ascii="Times New Roman" w:hAnsi="仿宋" w:eastAsia="仿宋" w:cs="Times New Roman"/>
          <w:sz w:val="32"/>
          <w:szCs w:val="32"/>
        </w:rPr>
        <w:t>月</w:t>
      </w:r>
      <w:r>
        <w:rPr>
          <w:rFonts w:ascii="Times New Roman" w:hAnsi="Times New Roman" w:eastAsia="仿宋" w:cs="Times New Roman"/>
          <w:sz w:val="32"/>
          <w:szCs w:val="32"/>
        </w:rPr>
        <w:t>23</w:t>
      </w:r>
      <w:r>
        <w:rPr>
          <w:rFonts w:ascii="Times New Roman" w:hAnsi="仿宋" w:eastAsia="仿宋" w:cs="Times New Roman"/>
          <w:sz w:val="32"/>
          <w:szCs w:val="32"/>
        </w:rPr>
        <w:t>日停工，并于</w:t>
      </w:r>
      <w:r>
        <w:rPr>
          <w:rFonts w:ascii="Times New Roman" w:hAnsi="Times New Roman" w:eastAsia="仿宋" w:cs="Times New Roman"/>
          <w:sz w:val="32"/>
          <w:szCs w:val="32"/>
        </w:rPr>
        <w:t>2021</w:t>
      </w:r>
      <w:r>
        <w:rPr>
          <w:rFonts w:ascii="Times New Roman" w:hAnsi="仿宋" w:eastAsia="仿宋" w:cs="Times New Roman"/>
          <w:sz w:val="32"/>
          <w:szCs w:val="32"/>
        </w:rPr>
        <w:t>年</w:t>
      </w:r>
      <w:r>
        <w:rPr>
          <w:rFonts w:ascii="Times New Roman" w:hAnsi="Times New Roman" w:eastAsia="仿宋" w:cs="Times New Roman"/>
          <w:sz w:val="32"/>
          <w:szCs w:val="32"/>
        </w:rPr>
        <w:t>12</w:t>
      </w:r>
      <w:r>
        <w:rPr>
          <w:rFonts w:ascii="Times New Roman" w:hAnsi="仿宋" w:eastAsia="仿宋" w:cs="Times New Roman"/>
          <w:sz w:val="32"/>
          <w:szCs w:val="32"/>
        </w:rPr>
        <w:t>月</w:t>
      </w:r>
      <w:r>
        <w:rPr>
          <w:rFonts w:ascii="Times New Roman" w:hAnsi="Times New Roman" w:eastAsia="仿宋" w:cs="Times New Roman"/>
          <w:sz w:val="32"/>
          <w:szCs w:val="32"/>
        </w:rPr>
        <w:t>27</w:t>
      </w:r>
      <w:r>
        <w:rPr>
          <w:rFonts w:ascii="Times New Roman" w:hAnsi="仿宋" w:eastAsia="仿宋" w:cs="Times New Roman"/>
          <w:sz w:val="32"/>
          <w:szCs w:val="32"/>
        </w:rPr>
        <w:t>日在区质安站办理了中止施工安全监督手续，</w:t>
      </w:r>
      <w:r>
        <w:rPr>
          <w:rFonts w:ascii="Times New Roman" w:hAnsi="Times New Roman" w:eastAsia="仿宋" w:cs="Times New Roman"/>
          <w:sz w:val="32"/>
          <w:szCs w:val="32"/>
        </w:rPr>
        <w:t>2022</w:t>
      </w:r>
      <w:r>
        <w:rPr>
          <w:rFonts w:ascii="Times New Roman" w:hAnsi="仿宋" w:eastAsia="仿宋" w:cs="Times New Roman"/>
          <w:sz w:val="32"/>
          <w:szCs w:val="32"/>
        </w:rPr>
        <w:t>年全年停工，至</w:t>
      </w:r>
      <w:r>
        <w:rPr>
          <w:rFonts w:ascii="Times New Roman" w:hAnsi="Times New Roman" w:eastAsia="仿宋" w:cs="Times New Roman"/>
          <w:sz w:val="32"/>
          <w:szCs w:val="32"/>
        </w:rPr>
        <w:t>2023</w:t>
      </w:r>
      <w:r>
        <w:rPr>
          <w:rFonts w:ascii="Times New Roman" w:hAnsi="仿宋" w:eastAsia="仿宋" w:cs="Times New Roman"/>
          <w:sz w:val="32"/>
          <w:szCs w:val="32"/>
        </w:rPr>
        <w:t>年</w:t>
      </w:r>
      <w:r>
        <w:rPr>
          <w:rFonts w:ascii="Times New Roman" w:hAnsi="Times New Roman" w:eastAsia="仿宋" w:cs="Times New Roman"/>
          <w:sz w:val="32"/>
          <w:szCs w:val="32"/>
        </w:rPr>
        <w:t>3</w:t>
      </w:r>
      <w:r>
        <w:rPr>
          <w:rFonts w:ascii="Times New Roman" w:hAnsi="仿宋" w:eastAsia="仿宋" w:cs="Times New Roman"/>
          <w:sz w:val="32"/>
          <w:szCs w:val="32"/>
        </w:rPr>
        <w:t>月</w:t>
      </w:r>
      <w:r>
        <w:rPr>
          <w:rFonts w:ascii="Times New Roman" w:hAnsi="Times New Roman" w:eastAsia="仿宋" w:cs="Times New Roman"/>
          <w:sz w:val="32"/>
          <w:szCs w:val="32"/>
        </w:rPr>
        <w:t>1</w:t>
      </w:r>
      <w:r>
        <w:rPr>
          <w:rFonts w:ascii="Times New Roman" w:hAnsi="仿宋" w:eastAsia="仿宋" w:cs="Times New Roman"/>
          <w:sz w:val="32"/>
          <w:szCs w:val="32"/>
        </w:rPr>
        <w:t>日在申请保交楼资金后到该站办理复工手续，该站于次日进行监督检查交底，现场管沟作业于</w:t>
      </w:r>
      <w:r>
        <w:rPr>
          <w:rFonts w:ascii="Times New Roman" w:hAnsi="Times New Roman" w:eastAsia="仿宋" w:cs="Times New Roman"/>
          <w:sz w:val="32"/>
          <w:szCs w:val="32"/>
        </w:rPr>
        <w:t>3</w:t>
      </w:r>
      <w:r>
        <w:rPr>
          <w:rFonts w:ascii="Times New Roman" w:hAnsi="仿宋" w:eastAsia="仿宋" w:cs="Times New Roman"/>
          <w:sz w:val="32"/>
          <w:szCs w:val="32"/>
        </w:rPr>
        <w:t>月</w:t>
      </w:r>
      <w:r>
        <w:rPr>
          <w:rFonts w:ascii="Times New Roman" w:hAnsi="Times New Roman" w:eastAsia="仿宋" w:cs="Times New Roman"/>
          <w:sz w:val="32"/>
          <w:szCs w:val="32"/>
        </w:rPr>
        <w:t>4</w:t>
      </w:r>
      <w:r>
        <w:rPr>
          <w:rFonts w:ascii="Times New Roman" w:hAnsi="仿宋" w:eastAsia="仿宋" w:cs="Times New Roman"/>
          <w:sz w:val="32"/>
          <w:szCs w:val="32"/>
        </w:rPr>
        <w:t>日（星期六）开始，至</w:t>
      </w:r>
      <w:r>
        <w:rPr>
          <w:rFonts w:ascii="Times New Roman" w:hAnsi="Times New Roman" w:eastAsia="仿宋" w:cs="Times New Roman"/>
          <w:sz w:val="32"/>
          <w:szCs w:val="32"/>
        </w:rPr>
        <w:t>3</w:t>
      </w:r>
      <w:r>
        <w:rPr>
          <w:rFonts w:ascii="Times New Roman" w:hAnsi="仿宋" w:eastAsia="仿宋" w:cs="Times New Roman"/>
          <w:sz w:val="32"/>
          <w:szCs w:val="32"/>
        </w:rPr>
        <w:t>月</w:t>
      </w:r>
      <w:r>
        <w:rPr>
          <w:rFonts w:ascii="Times New Roman" w:hAnsi="Times New Roman" w:eastAsia="仿宋" w:cs="Times New Roman"/>
          <w:sz w:val="32"/>
          <w:szCs w:val="32"/>
        </w:rPr>
        <w:t>6</w:t>
      </w:r>
      <w:r>
        <w:rPr>
          <w:rFonts w:ascii="Times New Roman" w:hAnsi="仿宋" w:eastAsia="仿宋" w:cs="Times New Roman"/>
          <w:sz w:val="32"/>
          <w:szCs w:val="32"/>
        </w:rPr>
        <w:t>日（星期一）下午出现坍塌事故。监督工作频次符合相关要求，监督工作内容及程序符合相关要求。存在以下问题：</w:t>
      </w:r>
    </w:p>
    <w:p>
      <w:pPr>
        <w:pStyle w:val="6"/>
        <w:numPr>
          <w:ilvl w:val="0"/>
          <w:numId w:val="0"/>
        </w:numPr>
        <w:spacing w:line="56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1.</w:t>
      </w:r>
      <w:r>
        <w:rPr>
          <w:rFonts w:ascii="Times New Roman" w:hAnsi="仿宋" w:eastAsia="仿宋" w:cs="Times New Roman"/>
          <w:sz w:val="32"/>
          <w:szCs w:val="32"/>
        </w:rPr>
        <w:t>该站缺乏室外管网安装工程专业监督人员，人员配备存在不足；</w:t>
      </w:r>
    </w:p>
    <w:p>
      <w:pPr>
        <w:pStyle w:val="6"/>
        <w:numPr>
          <w:ilvl w:val="0"/>
          <w:numId w:val="0"/>
        </w:numPr>
        <w:spacing w:line="56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2.</w:t>
      </w:r>
      <w:r>
        <w:rPr>
          <w:rFonts w:ascii="Times New Roman" w:hAnsi="仿宋" w:eastAsia="仿宋" w:cs="Times New Roman"/>
          <w:sz w:val="32"/>
          <w:szCs w:val="32"/>
        </w:rPr>
        <w:t>监督工作深度有待加强，未发现甲方直接将室外排水工程劳务发包给不具备资质的劳务公司，未能及时发现建设单位和劳务公司的违法行为。据调查，该排水管网施工工程合同于</w:t>
      </w:r>
      <w:r>
        <w:rPr>
          <w:rFonts w:ascii="Times New Roman" w:hAnsi="Times New Roman" w:eastAsia="仿宋" w:cs="Times New Roman"/>
          <w:sz w:val="32"/>
          <w:szCs w:val="32"/>
        </w:rPr>
        <w:t>2023</w:t>
      </w:r>
      <w:r>
        <w:rPr>
          <w:rFonts w:ascii="Times New Roman" w:hAnsi="仿宋" w:eastAsia="仿宋" w:cs="Times New Roman"/>
          <w:sz w:val="32"/>
          <w:szCs w:val="32"/>
        </w:rPr>
        <w:t>年</w:t>
      </w:r>
      <w:r>
        <w:rPr>
          <w:rFonts w:ascii="Times New Roman" w:hAnsi="Times New Roman" w:eastAsia="仿宋" w:cs="Times New Roman"/>
          <w:sz w:val="32"/>
          <w:szCs w:val="32"/>
        </w:rPr>
        <w:t>2</w:t>
      </w:r>
      <w:r>
        <w:rPr>
          <w:rFonts w:ascii="Times New Roman" w:hAnsi="仿宋" w:eastAsia="仿宋" w:cs="Times New Roman"/>
          <w:sz w:val="32"/>
          <w:szCs w:val="32"/>
        </w:rPr>
        <w:t>月</w:t>
      </w:r>
      <w:r>
        <w:rPr>
          <w:rFonts w:ascii="Times New Roman" w:hAnsi="Times New Roman" w:eastAsia="仿宋" w:cs="Times New Roman"/>
          <w:sz w:val="32"/>
          <w:szCs w:val="32"/>
        </w:rPr>
        <w:t>3</w:t>
      </w:r>
      <w:r>
        <w:rPr>
          <w:rFonts w:ascii="Times New Roman" w:hAnsi="仿宋" w:eastAsia="仿宋" w:cs="Times New Roman"/>
          <w:sz w:val="32"/>
          <w:szCs w:val="32"/>
        </w:rPr>
        <w:t>日签订，截至事故发生前未支付工程款项，无工程款支付凭证，且未到住建局相关部门备案。</w:t>
      </w:r>
    </w:p>
    <w:p>
      <w:pPr>
        <w:pStyle w:val="6"/>
        <w:numPr>
          <w:ilvl w:val="0"/>
          <w:numId w:val="0"/>
        </w:numPr>
        <w:spacing w:line="560" w:lineRule="exact"/>
        <w:ind w:firstLine="640" w:firstLineChars="200"/>
        <w:outlineLvl w:val="0"/>
        <w:rPr>
          <w:rFonts w:ascii="Times New Roman" w:hAnsi="Times New Roman" w:eastAsia="黑体" w:cs="Times New Roman"/>
          <w:sz w:val="32"/>
          <w:szCs w:val="32"/>
        </w:rPr>
      </w:pPr>
      <w:bookmarkStart w:id="31" w:name="_Toc148621391"/>
      <w:r>
        <w:rPr>
          <w:rFonts w:hint="eastAsia" w:ascii="Times New Roman" w:hAnsi="黑体" w:eastAsia="黑体" w:cs="Times New Roman"/>
          <w:sz w:val="32"/>
          <w:szCs w:val="32"/>
        </w:rPr>
        <w:t>六</w:t>
      </w:r>
      <w:r>
        <w:rPr>
          <w:rFonts w:ascii="Times New Roman" w:hAnsi="黑体" w:eastAsia="黑体" w:cs="Times New Roman"/>
          <w:sz w:val="32"/>
          <w:szCs w:val="32"/>
        </w:rPr>
        <w:t>、对事故有关责任人员及责任单位的处理建议</w:t>
      </w:r>
      <w:bookmarkEnd w:id="31"/>
    </w:p>
    <w:p>
      <w:pPr>
        <w:pStyle w:val="6"/>
        <w:numPr>
          <w:ilvl w:val="0"/>
          <w:numId w:val="0"/>
        </w:numPr>
        <w:spacing w:line="560" w:lineRule="exact"/>
        <w:ind w:firstLine="640" w:firstLineChars="200"/>
        <w:outlineLvl w:val="1"/>
        <w:rPr>
          <w:rFonts w:ascii="Times New Roman" w:hAnsi="Times New Roman" w:eastAsia="楷体" w:cs="Times New Roman"/>
          <w:sz w:val="32"/>
          <w:szCs w:val="32"/>
        </w:rPr>
      </w:pPr>
      <w:bookmarkStart w:id="32" w:name="_Toc148621392"/>
      <w:r>
        <w:rPr>
          <w:rFonts w:ascii="Times New Roman" w:hAnsi="楷体" w:eastAsia="楷体" w:cs="Times New Roman"/>
          <w:sz w:val="32"/>
          <w:szCs w:val="32"/>
        </w:rPr>
        <w:t>（一）对相关单位的处理建议</w:t>
      </w:r>
      <w:bookmarkEnd w:id="32"/>
    </w:p>
    <w:p>
      <w:pPr>
        <w:pStyle w:val="6"/>
        <w:numPr>
          <w:ilvl w:val="0"/>
          <w:numId w:val="0"/>
        </w:numPr>
        <w:spacing w:line="560" w:lineRule="exact"/>
        <w:ind w:firstLine="640" w:firstLineChars="200"/>
        <w:rPr>
          <w:rFonts w:ascii="Times New Roman" w:hAnsi="Times New Roman" w:eastAsia="仿宋" w:cs="Times New Roman"/>
          <w:sz w:val="32"/>
          <w:szCs w:val="32"/>
        </w:rPr>
      </w:pPr>
      <w:r>
        <w:rPr>
          <w:rFonts w:hint="eastAsia" w:ascii="Times New Roman" w:hAnsi="仿宋" w:eastAsia="仿宋" w:cs="Times New Roman"/>
          <w:sz w:val="32"/>
          <w:szCs w:val="32"/>
        </w:rPr>
        <w:t>1.</w:t>
      </w:r>
      <w:r>
        <w:rPr>
          <w:rFonts w:ascii="Times New Roman" w:hAnsi="仿宋" w:eastAsia="仿宋" w:cs="Times New Roman"/>
          <w:sz w:val="32"/>
          <w:szCs w:val="32"/>
        </w:rPr>
        <w:t>建设单位株洲青龙湾蓝谷小镇置业有限公司在施工过程中存在违法分包行为，且分包给不具备资质的劳务公司</w:t>
      </w:r>
      <w:r>
        <w:rPr>
          <w:rStyle w:val="21"/>
          <w:rFonts w:ascii="Times New Roman" w:hAnsi="仿宋" w:eastAsia="仿宋" w:cs="Times New Roman"/>
          <w:b w:val="0"/>
          <w:sz w:val="32"/>
          <w:szCs w:val="32"/>
        </w:rPr>
        <w:t>。在施工过程中对安全生产管理不到位，造成土方基坑坍塌事故。</w:t>
      </w:r>
      <w:r>
        <w:rPr>
          <w:rFonts w:ascii="Times New Roman" w:hAnsi="仿宋" w:eastAsia="仿宋" w:cs="Times New Roman"/>
          <w:sz w:val="32"/>
          <w:szCs w:val="32"/>
        </w:rPr>
        <w:t>建议由应急管理部门依据《中华人民共和国安全生产法》第一百一十四条</w:t>
      </w:r>
      <w:r>
        <w:rPr>
          <w:rStyle w:val="30"/>
          <w:rFonts w:ascii="Times New Roman" w:hAnsi="仿宋" w:eastAsia="仿宋" w:cs="Times New Roman"/>
          <w:sz w:val="32"/>
          <w:szCs w:val="32"/>
        </w:rPr>
        <w:t>[</w:t>
      </w:r>
      <w:r>
        <w:rPr>
          <w:rStyle w:val="30"/>
          <w:rFonts w:ascii="Times New Roman" w:hAnsi="仿宋" w:eastAsia="仿宋" w:cs="Times New Roman"/>
          <w:sz w:val="32"/>
          <w:szCs w:val="32"/>
        </w:rPr>
        <w:footnoteReference w:id="1"/>
      </w:r>
      <w:r>
        <w:rPr>
          <w:rStyle w:val="30"/>
          <w:rFonts w:ascii="Times New Roman" w:hAnsi="仿宋" w:eastAsia="仿宋" w:cs="Times New Roman"/>
          <w:sz w:val="32"/>
          <w:szCs w:val="32"/>
        </w:rPr>
        <w:t>]</w:t>
      </w:r>
      <w:r>
        <w:rPr>
          <w:rFonts w:ascii="Times New Roman" w:hAnsi="仿宋" w:eastAsia="仿宋" w:cs="Times New Roman"/>
          <w:sz w:val="32"/>
          <w:szCs w:val="32"/>
        </w:rPr>
        <w:t>规定，对该公司给予行政处罚；同时，依据《湖南省建筑市场违法违规不良行为记录认定标准》</w:t>
      </w:r>
      <w:r>
        <w:rPr>
          <w:rFonts w:ascii="Times New Roman" w:hAnsi="Times New Roman" w:eastAsia="仿宋" w:cs="Times New Roman"/>
          <w:sz w:val="32"/>
          <w:szCs w:val="32"/>
        </w:rPr>
        <w:t>A1-2-30</w:t>
      </w:r>
      <w:r>
        <w:rPr>
          <w:rFonts w:ascii="Times New Roman" w:hAnsi="仿宋" w:eastAsia="仿宋" w:cs="Times New Roman"/>
          <w:sz w:val="32"/>
          <w:szCs w:val="32"/>
        </w:rPr>
        <w:t>、</w:t>
      </w:r>
      <w:r>
        <w:rPr>
          <w:rFonts w:ascii="Times New Roman" w:hAnsi="Times New Roman" w:eastAsia="仿宋" w:cs="Times New Roman"/>
          <w:sz w:val="32"/>
          <w:szCs w:val="32"/>
        </w:rPr>
        <w:t>AZ-34</w:t>
      </w:r>
      <w:r>
        <w:rPr>
          <w:rFonts w:ascii="Times New Roman" w:hAnsi="仿宋" w:eastAsia="仿宋" w:cs="Times New Roman"/>
          <w:sz w:val="32"/>
          <w:szCs w:val="32"/>
        </w:rPr>
        <w:t>规定，建议记株洲青龙湾蓝谷小镇置业有限公司严重不良行为记录。</w:t>
      </w:r>
    </w:p>
    <w:p>
      <w:pPr>
        <w:pStyle w:val="6"/>
        <w:numPr>
          <w:ilvl w:val="0"/>
          <w:numId w:val="0"/>
        </w:numPr>
        <w:spacing w:line="560" w:lineRule="exact"/>
        <w:ind w:firstLine="640" w:firstLineChars="200"/>
        <w:rPr>
          <w:rFonts w:ascii="Times New Roman" w:hAnsi="Times New Roman" w:eastAsia="仿宋" w:cs="Times New Roman"/>
          <w:sz w:val="32"/>
          <w:szCs w:val="32"/>
        </w:rPr>
      </w:pPr>
      <w:r>
        <w:rPr>
          <w:rFonts w:hint="eastAsia" w:ascii="Times New Roman" w:hAnsi="仿宋" w:eastAsia="仿宋" w:cs="Times New Roman"/>
          <w:sz w:val="32"/>
          <w:szCs w:val="32"/>
        </w:rPr>
        <w:t>2.</w:t>
      </w:r>
      <w:r>
        <w:rPr>
          <w:rFonts w:ascii="Times New Roman" w:hAnsi="仿宋" w:eastAsia="仿宋" w:cs="Times New Roman"/>
          <w:sz w:val="32"/>
          <w:szCs w:val="32"/>
        </w:rPr>
        <w:t>劳务分包单位株洲市唯德建筑劳务有限公司。在不具备劳务资质和安全生产许可证的情况下擅自承揽劳务业务，且未对一线作业人员进行安全教育，针对超过一定规模的危险性的较大的分部分项工程未编制专项施工方案。</w:t>
      </w:r>
      <w:r>
        <w:rPr>
          <w:rFonts w:hint="eastAsia" w:ascii="Times New Roman" w:hAnsi="仿宋" w:eastAsia="仿宋" w:cs="Times New Roman"/>
          <w:sz w:val="32"/>
          <w:szCs w:val="32"/>
        </w:rPr>
        <w:t>建议按照《中华人民共和国安全生产法》第一百一十三条规定停业整顿，落实</w:t>
      </w:r>
      <w:r>
        <w:rPr>
          <w:rFonts w:ascii="Times New Roman" w:hAnsi="仿宋" w:eastAsia="仿宋" w:cs="Times New Roman"/>
          <w:sz w:val="32"/>
          <w:szCs w:val="32"/>
        </w:rPr>
        <w:t>法律、行政法规和国家标准或者行业标准规定的安全生产条件</w:t>
      </w:r>
      <w:r>
        <w:rPr>
          <w:rFonts w:hint="eastAsia" w:ascii="Times New Roman" w:hAnsi="仿宋" w:eastAsia="仿宋" w:cs="Times New Roman"/>
          <w:sz w:val="32"/>
          <w:szCs w:val="32"/>
        </w:rPr>
        <w:t>，</w:t>
      </w:r>
      <w:r>
        <w:rPr>
          <w:rFonts w:ascii="Times New Roman" w:hAnsi="仿宋" w:eastAsia="仿宋" w:cs="Times New Roman"/>
          <w:sz w:val="32"/>
          <w:szCs w:val="32"/>
        </w:rPr>
        <w:t>建议由应急管理部门依据《中华人民共和国安全生产法》第一百一十四条规定给予行政处罚；同时，建议依据《湖南省建筑市场违法违规不良行为记录认定标准》</w:t>
      </w:r>
      <w:r>
        <w:rPr>
          <w:rFonts w:ascii="Times New Roman" w:hAnsi="Times New Roman" w:eastAsia="仿宋" w:cs="Times New Roman"/>
          <w:sz w:val="32"/>
          <w:szCs w:val="32"/>
        </w:rPr>
        <w:t>D1-4-21</w:t>
      </w:r>
      <w:r>
        <w:rPr>
          <w:rFonts w:ascii="Times New Roman" w:hAnsi="仿宋" w:eastAsia="仿宋" w:cs="Times New Roman"/>
          <w:sz w:val="32"/>
          <w:szCs w:val="32"/>
        </w:rPr>
        <w:t>规定</w:t>
      </w:r>
      <w:r>
        <w:rPr>
          <w:rFonts w:hint="eastAsia" w:ascii="Times New Roman" w:hAnsi="仿宋" w:eastAsia="仿宋" w:cs="Times New Roman"/>
          <w:sz w:val="32"/>
          <w:szCs w:val="32"/>
        </w:rPr>
        <w:t>,</w:t>
      </w:r>
      <w:r>
        <w:rPr>
          <w:rFonts w:ascii="Times New Roman" w:hAnsi="仿宋" w:eastAsia="仿宋" w:cs="Times New Roman"/>
          <w:sz w:val="32"/>
          <w:szCs w:val="32"/>
        </w:rPr>
        <w:t xml:space="preserve"> 建议记株洲市唯德建筑劳务有限公司严重不良行为记录。</w:t>
      </w:r>
    </w:p>
    <w:p>
      <w:pPr>
        <w:pStyle w:val="6"/>
        <w:numPr>
          <w:ilvl w:val="0"/>
          <w:numId w:val="0"/>
        </w:numPr>
        <w:spacing w:line="560" w:lineRule="exact"/>
        <w:ind w:firstLine="640" w:firstLineChars="200"/>
        <w:rPr>
          <w:rFonts w:ascii="仿宋" w:hAnsi="仿宋" w:eastAsia="仿宋" w:cs="仿宋"/>
          <w:sz w:val="32"/>
          <w:szCs w:val="32"/>
        </w:rPr>
      </w:pPr>
      <w:r>
        <w:rPr>
          <w:rFonts w:hint="eastAsia" w:ascii="Times New Roman" w:hAnsi="仿宋" w:eastAsia="仿宋" w:cs="Times New Roman"/>
          <w:sz w:val="32"/>
          <w:szCs w:val="32"/>
        </w:rPr>
        <w:t>3.</w:t>
      </w:r>
      <w:r>
        <w:rPr>
          <w:rFonts w:ascii="Times New Roman" w:hAnsi="仿宋" w:eastAsia="仿宋" w:cs="Times New Roman"/>
          <w:sz w:val="32"/>
          <w:szCs w:val="32"/>
        </w:rPr>
        <w:t>监理单位株洲建设监理咨询有限责任公司。在</w:t>
      </w:r>
      <w:r>
        <w:rPr>
          <w:rFonts w:ascii="Times New Roman" w:hAnsi="Times New Roman" w:eastAsia="仿宋" w:cs="Times New Roman"/>
          <w:sz w:val="32"/>
          <w:szCs w:val="32"/>
        </w:rPr>
        <w:t>Y23-5</w:t>
      </w:r>
      <w:r>
        <w:rPr>
          <w:rFonts w:ascii="Times New Roman" w:hAnsi="仿宋" w:eastAsia="仿宋" w:cs="Times New Roman"/>
          <w:sz w:val="32"/>
          <w:szCs w:val="32"/>
        </w:rPr>
        <w:t>至</w:t>
      </w:r>
      <w:r>
        <w:rPr>
          <w:rFonts w:ascii="Times New Roman" w:hAnsi="Times New Roman" w:eastAsia="仿宋" w:cs="Times New Roman"/>
          <w:sz w:val="32"/>
          <w:szCs w:val="32"/>
        </w:rPr>
        <w:t>Y23-7</w:t>
      </w:r>
      <w:r>
        <w:rPr>
          <w:rFonts w:ascii="Times New Roman" w:hAnsi="仿宋" w:eastAsia="仿宋" w:cs="Times New Roman"/>
          <w:sz w:val="32"/>
          <w:szCs w:val="32"/>
        </w:rPr>
        <w:t>段沟槽开挖管网敷设施工过程中，按照《危险性较大的分部分项工程管理规定》，安排了专人进行巡视巡查，对存在重大安全隐患的行为下发了《监理通知单》要求停止施工，但对于劳务公司未执行监理合同要求继续在非工作时间继续施工造成安全生产事故的问题未进行闭环管理，且未及时按照《建设工程质量安全管理条例》上报建设行政主管部门。建议由渌口区城市综合执法局按照《建设工程安全生产管理条例》第五十七条</w:t>
      </w:r>
      <w:r>
        <w:rPr>
          <w:rStyle w:val="30"/>
          <w:rFonts w:ascii="Times New Roman" w:hAnsi="仿宋" w:eastAsia="仿宋" w:cs="Times New Roman"/>
          <w:sz w:val="32"/>
          <w:szCs w:val="32"/>
        </w:rPr>
        <w:t>[</w:t>
      </w:r>
      <w:r>
        <w:rPr>
          <w:rStyle w:val="30"/>
          <w:rFonts w:ascii="Times New Roman" w:hAnsi="仿宋" w:eastAsia="仿宋" w:cs="Times New Roman"/>
          <w:sz w:val="32"/>
          <w:szCs w:val="32"/>
        </w:rPr>
        <w:footnoteReference w:id="2"/>
      </w:r>
      <w:r>
        <w:rPr>
          <w:rStyle w:val="30"/>
          <w:rFonts w:ascii="Times New Roman" w:hAnsi="仿宋" w:eastAsia="仿宋" w:cs="Times New Roman"/>
          <w:sz w:val="32"/>
          <w:szCs w:val="32"/>
        </w:rPr>
        <w:t>]</w:t>
      </w:r>
      <w:r>
        <w:rPr>
          <w:rFonts w:ascii="Times New Roman" w:hAnsi="仿宋" w:eastAsia="仿宋" w:cs="Times New Roman"/>
          <w:sz w:val="32"/>
          <w:szCs w:val="32"/>
        </w:rPr>
        <w:t>进行行政处罚</w:t>
      </w:r>
      <w:r>
        <w:rPr>
          <w:rFonts w:hint="eastAsia" w:ascii="Times New Roman" w:hAnsi="仿宋" w:eastAsia="仿宋" w:cs="Times New Roman"/>
          <w:sz w:val="32"/>
          <w:szCs w:val="32"/>
        </w:rPr>
        <w:t>;</w:t>
      </w:r>
      <w:r>
        <w:rPr>
          <w:rFonts w:hint="eastAsia" w:ascii="仿宋" w:hAnsi="仿宋" w:eastAsia="仿宋" w:cs="仿宋"/>
          <w:sz w:val="32"/>
          <w:szCs w:val="32"/>
        </w:rPr>
        <w:t xml:space="preserve"> 同时，建议依据《湖南省建筑市场违法违规不良行为记录认定标准》</w:t>
      </w:r>
      <w:r>
        <w:rPr>
          <w:rFonts w:ascii="仿宋" w:hAnsi="仿宋" w:eastAsia="仿宋" w:cs="仿宋"/>
          <w:sz w:val="32"/>
          <w:szCs w:val="32"/>
        </w:rPr>
        <w:t>D1-4-21</w:t>
      </w:r>
      <w:r>
        <w:rPr>
          <w:rFonts w:hint="eastAsia" w:ascii="仿宋" w:hAnsi="仿宋" w:eastAsia="仿宋" w:cs="仿宋"/>
          <w:sz w:val="32"/>
          <w:szCs w:val="32"/>
        </w:rPr>
        <w:t>规定，记株洲建设监理咨询有限责任公司严重不良行为记录。</w:t>
      </w:r>
    </w:p>
    <w:p>
      <w:pPr>
        <w:pStyle w:val="6"/>
        <w:numPr>
          <w:ilvl w:val="0"/>
          <w:numId w:val="0"/>
        </w:numPr>
        <w:spacing w:line="560" w:lineRule="exact"/>
        <w:ind w:firstLine="640" w:firstLineChars="200"/>
        <w:outlineLvl w:val="1"/>
        <w:rPr>
          <w:rFonts w:ascii="Times New Roman" w:hAnsi="Times New Roman" w:eastAsia="楷体" w:cs="Times New Roman"/>
          <w:sz w:val="32"/>
          <w:szCs w:val="32"/>
        </w:rPr>
      </w:pPr>
      <w:bookmarkStart w:id="33" w:name="_Toc148621393"/>
      <w:r>
        <w:rPr>
          <w:rFonts w:ascii="Times New Roman" w:hAnsi="楷体" w:eastAsia="楷体" w:cs="Times New Roman"/>
          <w:sz w:val="32"/>
          <w:szCs w:val="32"/>
        </w:rPr>
        <w:t>（</w:t>
      </w:r>
      <w:r>
        <w:rPr>
          <w:rFonts w:hint="eastAsia" w:ascii="Times New Roman" w:hAnsi="楷体" w:eastAsia="楷体" w:cs="Times New Roman"/>
          <w:sz w:val="32"/>
          <w:szCs w:val="32"/>
        </w:rPr>
        <w:t>二</w:t>
      </w:r>
      <w:r>
        <w:rPr>
          <w:rFonts w:ascii="Times New Roman" w:hAnsi="楷体" w:eastAsia="楷体" w:cs="Times New Roman"/>
          <w:sz w:val="32"/>
          <w:szCs w:val="32"/>
        </w:rPr>
        <w:t>）建议免于追究责任人员</w:t>
      </w:r>
      <w:bookmarkEnd w:id="33"/>
    </w:p>
    <w:p>
      <w:pPr>
        <w:pStyle w:val="6"/>
        <w:numPr>
          <w:ilvl w:val="0"/>
          <w:numId w:val="0"/>
        </w:numPr>
        <w:spacing w:line="560" w:lineRule="exact"/>
        <w:ind w:firstLine="640" w:firstLineChars="200"/>
        <w:rPr>
          <w:rFonts w:ascii="Times New Roman" w:hAnsi="Times New Roman" w:eastAsia="仿宋" w:cs="Times New Roman"/>
          <w:sz w:val="32"/>
          <w:szCs w:val="32"/>
        </w:rPr>
      </w:pPr>
      <w:r>
        <w:rPr>
          <w:rFonts w:hint="eastAsia" w:ascii="Times New Roman" w:hAnsi="仿宋" w:eastAsia="仿宋" w:cs="Times New Roman"/>
          <w:sz w:val="32"/>
          <w:szCs w:val="32"/>
        </w:rPr>
        <w:t>陈振华</w:t>
      </w:r>
      <w:r>
        <w:rPr>
          <w:rFonts w:ascii="Times New Roman" w:hAnsi="仿宋" w:eastAsia="仿宋" w:cs="Times New Roman"/>
          <w:sz w:val="32"/>
          <w:szCs w:val="32"/>
        </w:rPr>
        <w:t>，群众，唯德建筑劳务公司管道安装工，安全防范意识淡薄，在无施工员、无安全员以及无施工监理员在施工现场的情况下，擅自冒险进入开挖未完工和未设置支护的沟槽内施工作业，对事故发生负直接责任，因其已在事故中遇难，建议免于追究责任。</w:t>
      </w:r>
    </w:p>
    <w:p>
      <w:pPr>
        <w:pStyle w:val="6"/>
        <w:numPr>
          <w:ilvl w:val="0"/>
          <w:numId w:val="0"/>
        </w:numPr>
        <w:spacing w:line="560" w:lineRule="exact"/>
        <w:ind w:left="210" w:leftChars="100" w:firstLine="320" w:firstLineChars="100"/>
        <w:outlineLvl w:val="1"/>
        <w:rPr>
          <w:rFonts w:ascii="Times New Roman" w:hAnsi="Times New Roman" w:eastAsia="楷体" w:cs="Times New Roman"/>
          <w:sz w:val="32"/>
          <w:szCs w:val="32"/>
        </w:rPr>
      </w:pPr>
      <w:bookmarkStart w:id="34" w:name="_Toc148621394"/>
      <w:r>
        <w:rPr>
          <w:rFonts w:ascii="Times New Roman" w:hAnsi="楷体" w:eastAsia="楷体" w:cs="Times New Roman"/>
          <w:sz w:val="32"/>
          <w:szCs w:val="32"/>
        </w:rPr>
        <w:t>（</w:t>
      </w:r>
      <w:r>
        <w:rPr>
          <w:rFonts w:hint="eastAsia" w:ascii="Times New Roman" w:hAnsi="楷体" w:eastAsia="楷体" w:cs="Times New Roman"/>
          <w:sz w:val="32"/>
          <w:szCs w:val="32"/>
        </w:rPr>
        <w:t>三</w:t>
      </w:r>
      <w:r>
        <w:rPr>
          <w:rFonts w:ascii="Times New Roman" w:hAnsi="楷体" w:eastAsia="楷体" w:cs="Times New Roman"/>
          <w:sz w:val="32"/>
          <w:szCs w:val="32"/>
        </w:rPr>
        <w:t>）建议</w:t>
      </w:r>
      <w:r>
        <w:rPr>
          <w:rFonts w:hint="eastAsia" w:ascii="Times New Roman" w:hAnsi="楷体" w:eastAsia="楷体" w:cs="Times New Roman"/>
          <w:sz w:val="32"/>
          <w:szCs w:val="32"/>
        </w:rPr>
        <w:t>问责</w:t>
      </w:r>
      <w:r>
        <w:rPr>
          <w:rFonts w:ascii="Times New Roman" w:hAnsi="楷体" w:eastAsia="楷体" w:cs="Times New Roman"/>
          <w:sz w:val="32"/>
          <w:szCs w:val="32"/>
        </w:rPr>
        <w:t>人员</w:t>
      </w:r>
      <w:bookmarkEnd w:id="34"/>
    </w:p>
    <w:p>
      <w:pPr>
        <w:pStyle w:val="6"/>
        <w:numPr>
          <w:ilvl w:val="0"/>
          <w:numId w:val="0"/>
        </w:numPr>
        <w:spacing w:line="560" w:lineRule="exact"/>
        <w:ind w:firstLine="640" w:firstLineChars="200"/>
        <w:rPr>
          <w:rFonts w:ascii="Times New Roman" w:hAnsi="仿宋" w:eastAsia="仿宋" w:cs="Times New Roman"/>
          <w:sz w:val="32"/>
          <w:szCs w:val="32"/>
        </w:rPr>
      </w:pPr>
      <w:r>
        <w:rPr>
          <w:rFonts w:ascii="Times New Roman" w:hAnsi="仿宋" w:eastAsia="仿宋" w:cs="Times New Roman"/>
          <w:sz w:val="32"/>
          <w:szCs w:val="32"/>
        </w:rPr>
        <w:t>周彬，系蓝谷小镇一期高层区建设单位项目负责人；对现场安全管理不到位，对从业人员安全教育不到位，对事故负有管理责任。建议由应急管理部门依据《中华人民共和国安全生产法》第九十六条</w:t>
      </w:r>
      <w:r>
        <w:t>[</w:t>
      </w:r>
      <w:r>
        <w:footnoteReference w:id="3"/>
      </w:r>
      <w:r>
        <w:t>]</w:t>
      </w:r>
      <w:r>
        <w:rPr>
          <w:rFonts w:ascii="Times New Roman" w:hAnsi="仿宋" w:eastAsia="仿宋" w:cs="Times New Roman"/>
          <w:sz w:val="32"/>
          <w:szCs w:val="32"/>
        </w:rPr>
        <w:t>规定给予行政处罚。</w:t>
      </w:r>
    </w:p>
    <w:p>
      <w:pPr>
        <w:pStyle w:val="6"/>
        <w:numPr>
          <w:ilvl w:val="0"/>
          <w:numId w:val="0"/>
        </w:numPr>
        <w:spacing w:line="560" w:lineRule="exact"/>
        <w:ind w:firstLine="640" w:firstLineChars="200"/>
        <w:rPr>
          <w:rFonts w:ascii="Times New Roman" w:hAnsi="Times New Roman" w:eastAsia="仿宋" w:cs="Times New Roman"/>
          <w:sz w:val="32"/>
          <w:szCs w:val="32"/>
        </w:rPr>
      </w:pPr>
      <w:r>
        <w:rPr>
          <w:rFonts w:ascii="Times New Roman" w:hAnsi="仿宋" w:eastAsia="仿宋" w:cs="Times New Roman"/>
          <w:sz w:val="32"/>
          <w:szCs w:val="32"/>
        </w:rPr>
        <w:t>凌湘，系蓝谷小镇一期高层区建设单位项目室外排水管网工程项目负责人，对现场安全管理不到位，对从业人员安全教育不到位，对事故负有管理责任，建议由应急管理部门依据《中华人民共和国安全生产法》第九十六条规定给予行政处罚。</w:t>
      </w:r>
    </w:p>
    <w:p>
      <w:pPr>
        <w:pStyle w:val="6"/>
        <w:numPr>
          <w:ilvl w:val="0"/>
          <w:numId w:val="0"/>
        </w:numPr>
        <w:spacing w:line="560" w:lineRule="exact"/>
        <w:ind w:firstLine="640" w:firstLineChars="200"/>
        <w:rPr>
          <w:rFonts w:ascii="Times New Roman" w:hAnsi="Times New Roman" w:eastAsia="仿宋" w:cs="Times New Roman"/>
          <w:sz w:val="32"/>
          <w:szCs w:val="32"/>
        </w:rPr>
      </w:pPr>
      <w:r>
        <w:rPr>
          <w:rFonts w:ascii="Times New Roman" w:hAnsi="仿宋" w:eastAsia="仿宋" w:cs="Times New Roman"/>
          <w:sz w:val="32"/>
          <w:szCs w:val="32"/>
        </w:rPr>
        <w:t>贺陈华，株洲建设监理咨询有限责任公司委派蓝谷小镇一期高层区总监。对施工单位在</w:t>
      </w:r>
      <w:r>
        <w:rPr>
          <w:rFonts w:ascii="Times New Roman" w:hAnsi="Times New Roman" w:eastAsia="仿宋" w:cs="Times New Roman"/>
          <w:sz w:val="32"/>
          <w:szCs w:val="32"/>
        </w:rPr>
        <w:t>Y23-5</w:t>
      </w:r>
      <w:r>
        <w:rPr>
          <w:rFonts w:ascii="Times New Roman" w:hAnsi="仿宋" w:eastAsia="仿宋" w:cs="Times New Roman"/>
          <w:sz w:val="32"/>
          <w:szCs w:val="32"/>
        </w:rPr>
        <w:t>至</w:t>
      </w:r>
      <w:r>
        <w:rPr>
          <w:rFonts w:ascii="Times New Roman" w:hAnsi="Times New Roman" w:eastAsia="仿宋" w:cs="Times New Roman"/>
          <w:sz w:val="32"/>
          <w:szCs w:val="32"/>
        </w:rPr>
        <w:t>Y23-7</w:t>
      </w:r>
      <w:r>
        <w:rPr>
          <w:rFonts w:ascii="Times New Roman" w:hAnsi="仿宋" w:eastAsia="仿宋" w:cs="Times New Roman"/>
          <w:sz w:val="32"/>
          <w:szCs w:val="32"/>
        </w:rPr>
        <w:t>段施工过程中存在重大安全隐患的行为进行了制止，并代表项目监理部下发了《监理通知单》要求停止施工，但未要求专业监理工程师进行跟踪管理，虽然事故发生在非工作时间，但仍对事故负有监理责任。依据《湖南省建筑市场违法违规不良行为记录认定标准》</w:t>
      </w:r>
      <w:r>
        <w:rPr>
          <w:rFonts w:ascii="Times New Roman" w:hAnsi="Times New Roman" w:eastAsia="仿宋" w:cs="Times New Roman"/>
          <w:sz w:val="32"/>
          <w:szCs w:val="32"/>
        </w:rPr>
        <w:t>EZ-03</w:t>
      </w:r>
      <w:r>
        <w:rPr>
          <w:rFonts w:ascii="Times New Roman" w:hAnsi="仿宋" w:eastAsia="仿宋" w:cs="Times New Roman"/>
          <w:sz w:val="32"/>
          <w:szCs w:val="32"/>
        </w:rPr>
        <w:t>规定，建议记贺陈华严重不良行为记录。建议由应急管理部门依据《中华人民共和国安全生产法》第九十六条规定给予行政处罚。</w:t>
      </w:r>
    </w:p>
    <w:p>
      <w:pPr>
        <w:pStyle w:val="6"/>
        <w:numPr>
          <w:ilvl w:val="0"/>
          <w:numId w:val="0"/>
        </w:numPr>
        <w:spacing w:line="560" w:lineRule="exact"/>
        <w:ind w:firstLine="640" w:firstLineChars="200"/>
        <w:rPr>
          <w:rFonts w:ascii="Times New Roman" w:hAnsi="Times New Roman" w:eastAsia="仿宋" w:cs="Times New Roman"/>
          <w:sz w:val="32"/>
          <w:szCs w:val="32"/>
        </w:rPr>
      </w:pPr>
      <w:r>
        <w:rPr>
          <w:rFonts w:ascii="Times New Roman" w:hAnsi="仿宋" w:eastAsia="仿宋" w:cs="Times New Roman"/>
          <w:sz w:val="32"/>
          <w:szCs w:val="32"/>
        </w:rPr>
        <w:t>张洪，株洲建设监理咨询有限责任公司委派蓝谷小镇一期高层区水电专业监理工程师。对施工单位在</w:t>
      </w:r>
      <w:r>
        <w:rPr>
          <w:rFonts w:ascii="Times New Roman" w:hAnsi="Times New Roman" w:eastAsia="仿宋" w:cs="Times New Roman"/>
          <w:sz w:val="32"/>
          <w:szCs w:val="32"/>
        </w:rPr>
        <w:t>Y23-5</w:t>
      </w:r>
      <w:r>
        <w:rPr>
          <w:rFonts w:ascii="Times New Roman" w:hAnsi="仿宋" w:eastAsia="仿宋" w:cs="Times New Roman"/>
          <w:sz w:val="32"/>
          <w:szCs w:val="32"/>
        </w:rPr>
        <w:t>至</w:t>
      </w:r>
      <w:r>
        <w:rPr>
          <w:rFonts w:ascii="Times New Roman" w:hAnsi="Times New Roman" w:eastAsia="仿宋" w:cs="Times New Roman"/>
          <w:sz w:val="32"/>
          <w:szCs w:val="32"/>
        </w:rPr>
        <w:t>Y23-7</w:t>
      </w:r>
      <w:r>
        <w:rPr>
          <w:rFonts w:ascii="Times New Roman" w:hAnsi="仿宋" w:eastAsia="仿宋" w:cs="Times New Roman"/>
          <w:sz w:val="32"/>
          <w:szCs w:val="32"/>
        </w:rPr>
        <w:t>段施工过程中未进行有效监理，且不在岗，未按规定实施危大工程安全生产旁站监理，对事故发生负有管理不到位责任。依据《湖南省建筑市场违法违规不良行为记录认定标准》</w:t>
      </w:r>
      <w:r>
        <w:rPr>
          <w:rFonts w:ascii="Times New Roman" w:hAnsi="Times New Roman" w:eastAsia="仿宋" w:cs="Times New Roman"/>
          <w:sz w:val="32"/>
          <w:szCs w:val="32"/>
        </w:rPr>
        <w:t>EZ-03</w:t>
      </w:r>
      <w:r>
        <w:rPr>
          <w:rFonts w:ascii="Times New Roman" w:hAnsi="仿宋" w:eastAsia="仿宋" w:cs="Times New Roman"/>
          <w:sz w:val="32"/>
          <w:szCs w:val="32"/>
        </w:rPr>
        <w:t>规定，建议记张洪严重不良行为记录。建议由应急管理部门依据《中华人民共和国安全生产法》第九十六条规定给予行政处罚。</w:t>
      </w:r>
    </w:p>
    <w:p>
      <w:pPr>
        <w:pStyle w:val="6"/>
        <w:numPr>
          <w:ilvl w:val="0"/>
          <w:numId w:val="0"/>
        </w:numPr>
        <w:spacing w:line="560" w:lineRule="exact"/>
        <w:ind w:firstLine="640" w:firstLineChars="200"/>
        <w:rPr>
          <w:rFonts w:ascii="Times New Roman" w:hAnsi="Times New Roman" w:eastAsia="仿宋" w:cs="Times New Roman"/>
          <w:sz w:val="32"/>
          <w:szCs w:val="32"/>
        </w:rPr>
      </w:pPr>
      <w:r>
        <w:rPr>
          <w:rFonts w:ascii="Times New Roman" w:hAnsi="仿宋" w:eastAsia="仿宋" w:cs="Times New Roman"/>
          <w:sz w:val="32"/>
          <w:szCs w:val="32"/>
        </w:rPr>
        <w:t>谭鑫宇，群众，株洲市渌口区建设工程质量安全监督站安全监督工程师。负责项目安全监督，未发现甲方直接将室外排水工程劳务发包给不具备资质的劳务公司，未能发现建设单位和劳务公司的违法行为，对事故发生负有一定责任。建议由区纪委监委进行问责。</w:t>
      </w:r>
    </w:p>
    <w:p>
      <w:pPr>
        <w:pStyle w:val="6"/>
        <w:numPr>
          <w:ilvl w:val="0"/>
          <w:numId w:val="0"/>
        </w:numPr>
        <w:spacing w:line="560" w:lineRule="exact"/>
        <w:ind w:firstLine="640" w:firstLineChars="200"/>
        <w:rPr>
          <w:rFonts w:ascii="Times New Roman" w:hAnsi="Times New Roman" w:eastAsia="仿宋" w:cs="Times New Roman"/>
          <w:sz w:val="32"/>
          <w:szCs w:val="32"/>
        </w:rPr>
      </w:pPr>
      <w:r>
        <w:rPr>
          <w:rFonts w:ascii="Times New Roman" w:hAnsi="仿宋" w:eastAsia="仿宋" w:cs="Times New Roman"/>
          <w:sz w:val="32"/>
          <w:szCs w:val="32"/>
        </w:rPr>
        <w:t>林凯琛，中共党员，株洲市渌口区建设工程质量安全监督站安全监督组长。负责项目安全监督，未发现甲方直接将室外排水工程劳务发包给不具备资质的劳务公司，未能发现建设单位和劳务公司的违法行为，对事故发生负有一定责任。建议由区纪委监委进行问责。</w:t>
      </w:r>
    </w:p>
    <w:p>
      <w:pPr>
        <w:pStyle w:val="6"/>
        <w:numPr>
          <w:ilvl w:val="0"/>
          <w:numId w:val="0"/>
        </w:numPr>
        <w:spacing w:line="560" w:lineRule="exact"/>
        <w:ind w:firstLine="640" w:firstLineChars="200"/>
        <w:outlineLvl w:val="1"/>
        <w:rPr>
          <w:rFonts w:ascii="Times New Roman" w:hAnsi="Times New Roman" w:eastAsia="楷体" w:cs="Times New Roman"/>
          <w:sz w:val="32"/>
          <w:szCs w:val="32"/>
        </w:rPr>
      </w:pPr>
      <w:bookmarkStart w:id="35" w:name="_Toc148621395"/>
      <w:r>
        <w:rPr>
          <w:rFonts w:ascii="Times New Roman" w:hAnsi="楷体" w:eastAsia="楷体" w:cs="Times New Roman"/>
          <w:sz w:val="32"/>
          <w:szCs w:val="32"/>
        </w:rPr>
        <w:t>（四）其它处理建议</w:t>
      </w:r>
      <w:bookmarkEnd w:id="35"/>
    </w:p>
    <w:p>
      <w:pPr>
        <w:pStyle w:val="6"/>
        <w:numPr>
          <w:ilvl w:val="0"/>
          <w:numId w:val="0"/>
        </w:numPr>
        <w:spacing w:line="56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1.</w:t>
      </w:r>
      <w:r>
        <w:rPr>
          <w:rFonts w:ascii="Times New Roman" w:hAnsi="仿宋" w:eastAsia="仿宋" w:cs="Times New Roman"/>
          <w:sz w:val="32"/>
          <w:szCs w:val="32"/>
        </w:rPr>
        <w:t>建议区</w:t>
      </w:r>
      <w:r>
        <w:rPr>
          <w:rFonts w:hint="eastAsia" w:ascii="Times New Roman" w:hAnsi="仿宋" w:eastAsia="仿宋" w:cs="Times New Roman"/>
          <w:sz w:val="32"/>
          <w:szCs w:val="32"/>
        </w:rPr>
        <w:t>住建局</w:t>
      </w:r>
      <w:r>
        <w:rPr>
          <w:rFonts w:ascii="Times New Roman" w:hAnsi="仿宋" w:eastAsia="仿宋" w:cs="Times New Roman"/>
          <w:sz w:val="32"/>
          <w:szCs w:val="32"/>
        </w:rPr>
        <w:t>对株洲市渌口区建设项目质量安全监督站进行约谈。</w:t>
      </w:r>
    </w:p>
    <w:p>
      <w:pPr>
        <w:pStyle w:val="6"/>
        <w:numPr>
          <w:ilvl w:val="0"/>
          <w:numId w:val="0"/>
        </w:numPr>
        <w:spacing w:line="560" w:lineRule="exact"/>
        <w:ind w:firstLine="640" w:firstLineChars="200"/>
        <w:rPr>
          <w:rFonts w:ascii="Times New Roman" w:hAnsi="仿宋" w:eastAsia="仿宋" w:cs="Times New Roman"/>
          <w:sz w:val="32"/>
          <w:szCs w:val="32"/>
        </w:rPr>
      </w:pPr>
      <w:r>
        <w:rPr>
          <w:rFonts w:ascii="Times New Roman" w:hAnsi="Times New Roman" w:eastAsia="仿宋" w:cs="Times New Roman"/>
          <w:sz w:val="32"/>
          <w:szCs w:val="32"/>
        </w:rPr>
        <w:t>2.</w:t>
      </w:r>
      <w:r>
        <w:rPr>
          <w:rFonts w:ascii="Times New Roman" w:hAnsi="仿宋" w:eastAsia="仿宋" w:cs="Times New Roman"/>
          <w:sz w:val="32"/>
          <w:szCs w:val="32"/>
        </w:rPr>
        <w:t>建议责成株洲市渌口区建设项目质量安全监督站向区安委会、区住建局作出书面检讨。由区住建局移交渌口区青龙湾蓝谷小镇</w:t>
      </w:r>
      <w:r>
        <w:rPr>
          <w:rFonts w:ascii="Times New Roman" w:hAnsi="Times New Roman" w:eastAsia="仿宋" w:cs="Times New Roman"/>
          <w:sz w:val="32"/>
          <w:szCs w:val="32"/>
        </w:rPr>
        <w:t>“3·6”</w:t>
      </w:r>
      <w:r>
        <w:rPr>
          <w:rFonts w:ascii="Times New Roman" w:hAnsi="仿宋" w:eastAsia="仿宋" w:cs="Times New Roman"/>
          <w:sz w:val="32"/>
          <w:szCs w:val="32"/>
        </w:rPr>
        <w:t>土方坍塌事故调查组存档。</w:t>
      </w:r>
    </w:p>
    <w:p>
      <w:pPr>
        <w:pStyle w:val="6"/>
        <w:numPr>
          <w:ilvl w:val="0"/>
          <w:numId w:val="0"/>
        </w:numPr>
        <w:spacing w:line="560" w:lineRule="exact"/>
        <w:ind w:firstLine="640" w:firstLineChars="200"/>
        <w:outlineLvl w:val="0"/>
        <w:rPr>
          <w:rFonts w:ascii="Times New Roman" w:hAnsi="黑体" w:eastAsia="黑体" w:cs="Times New Roman"/>
          <w:sz w:val="32"/>
          <w:szCs w:val="32"/>
        </w:rPr>
      </w:pPr>
      <w:bookmarkStart w:id="36" w:name="_Toc148621396"/>
      <w:r>
        <w:rPr>
          <w:rFonts w:hint="eastAsia" w:ascii="Times New Roman" w:hAnsi="黑体" w:eastAsia="黑体" w:cs="Times New Roman"/>
          <w:sz w:val="32"/>
          <w:szCs w:val="32"/>
        </w:rPr>
        <w:t>七、事故主要教训</w:t>
      </w:r>
      <w:bookmarkEnd w:id="36"/>
    </w:p>
    <w:p>
      <w:pPr>
        <w:pStyle w:val="6"/>
        <w:numPr>
          <w:ilvl w:val="0"/>
          <w:numId w:val="0"/>
        </w:numPr>
        <w:spacing w:line="560" w:lineRule="exact"/>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在本次事故中，深刻反映了对违法发包和危险性较大分部分项工程（基坑工程）不重视的问题，相关参建单位未对基坑工程进行有效支护或放坡，在管网安装过程中存在侥幸心理，对风险分析研判缺失、隐患未及时自查自纠，安全生产资金投入不足。各在建项目责任主体要举一反三，针对各类危大工程要及时进行排查整治，汲取事故教训</w:t>
      </w:r>
    </w:p>
    <w:p>
      <w:pPr>
        <w:pStyle w:val="6"/>
        <w:numPr>
          <w:ilvl w:val="0"/>
          <w:numId w:val="0"/>
        </w:numPr>
        <w:spacing w:line="560" w:lineRule="exact"/>
        <w:ind w:firstLine="640" w:firstLineChars="200"/>
        <w:outlineLvl w:val="0"/>
        <w:rPr>
          <w:rFonts w:ascii="Times New Roman" w:hAnsi="Times New Roman" w:eastAsia="黑体" w:cs="Times New Roman"/>
          <w:sz w:val="32"/>
          <w:szCs w:val="32"/>
        </w:rPr>
      </w:pPr>
      <w:bookmarkStart w:id="37" w:name="_Toc148621397"/>
      <w:r>
        <w:rPr>
          <w:rFonts w:hint="eastAsia" w:ascii="Times New Roman" w:hAnsi="黑体" w:eastAsia="黑体" w:cs="Times New Roman"/>
          <w:sz w:val="32"/>
          <w:szCs w:val="32"/>
        </w:rPr>
        <w:t>八</w:t>
      </w:r>
      <w:r>
        <w:rPr>
          <w:rFonts w:ascii="Times New Roman" w:hAnsi="黑体" w:eastAsia="黑体" w:cs="Times New Roman"/>
          <w:sz w:val="32"/>
          <w:szCs w:val="32"/>
        </w:rPr>
        <w:t>、事故防范和整改措施</w:t>
      </w:r>
      <w:bookmarkEnd w:id="37"/>
    </w:p>
    <w:p>
      <w:pPr>
        <w:pStyle w:val="6"/>
        <w:numPr>
          <w:ilvl w:val="0"/>
          <w:numId w:val="0"/>
        </w:numPr>
        <w:spacing w:line="560" w:lineRule="exact"/>
        <w:ind w:firstLine="640" w:firstLineChars="200"/>
        <w:rPr>
          <w:rFonts w:ascii="Times New Roman" w:hAnsi="Times New Roman" w:eastAsia="仿宋" w:cs="Times New Roman"/>
          <w:sz w:val="32"/>
          <w:szCs w:val="32"/>
        </w:rPr>
      </w:pPr>
      <w:r>
        <w:rPr>
          <w:rFonts w:ascii="Times New Roman" w:hAnsi="仿宋" w:eastAsia="仿宋" w:cs="Times New Roman"/>
          <w:sz w:val="32"/>
          <w:szCs w:val="32"/>
        </w:rPr>
        <w:t>针对渌口区青龙湾蓝谷小镇</w:t>
      </w:r>
      <w:r>
        <w:rPr>
          <w:rFonts w:ascii="Times New Roman" w:hAnsi="Times New Roman" w:eastAsia="仿宋" w:cs="Times New Roman"/>
          <w:sz w:val="32"/>
          <w:szCs w:val="32"/>
        </w:rPr>
        <w:t>“3</w:t>
      </w:r>
      <w:r>
        <w:rPr>
          <w:rFonts w:ascii="Times New Roman" w:hAnsi="Times New Roman" w:eastAsia="微软雅黑" w:cs="Times New Roman"/>
          <w:sz w:val="32"/>
          <w:szCs w:val="32"/>
        </w:rPr>
        <w:t>·</w:t>
      </w:r>
      <w:r>
        <w:rPr>
          <w:rFonts w:ascii="Times New Roman" w:hAnsi="Times New Roman" w:eastAsia="仿宋" w:cs="Times New Roman"/>
          <w:sz w:val="32"/>
          <w:szCs w:val="32"/>
        </w:rPr>
        <w:t>6”</w:t>
      </w:r>
      <w:r>
        <w:rPr>
          <w:rFonts w:ascii="Times New Roman" w:hAnsi="仿宋" w:eastAsia="仿宋" w:cs="Times New Roman"/>
          <w:sz w:val="32"/>
          <w:szCs w:val="32"/>
        </w:rPr>
        <w:t>土方坍塌事故暴露出来的有关突出问题，为有效防范类似事故的再次发生，事故调查组提出以下有关事故防范整改措施建议：</w:t>
      </w:r>
    </w:p>
    <w:p>
      <w:pPr>
        <w:pStyle w:val="6"/>
        <w:numPr>
          <w:ilvl w:val="0"/>
          <w:numId w:val="0"/>
        </w:numPr>
        <w:spacing w:line="560" w:lineRule="exact"/>
        <w:ind w:firstLine="640" w:firstLineChars="200"/>
        <w:outlineLvl w:val="1"/>
        <w:rPr>
          <w:rFonts w:ascii="Times New Roman" w:hAnsi="Times New Roman" w:eastAsia="楷体" w:cs="Times New Roman"/>
          <w:sz w:val="32"/>
          <w:szCs w:val="32"/>
        </w:rPr>
      </w:pPr>
      <w:bookmarkStart w:id="38" w:name="_Toc148621398"/>
      <w:r>
        <w:rPr>
          <w:rFonts w:ascii="Times New Roman" w:hAnsi="楷体" w:eastAsia="楷体" w:cs="Times New Roman"/>
          <w:sz w:val="32"/>
          <w:szCs w:val="32"/>
        </w:rPr>
        <w:t>（一）强化安全发展理念，认真落实企业安全生产主体责任。</w:t>
      </w:r>
      <w:bookmarkEnd w:id="38"/>
    </w:p>
    <w:p>
      <w:pPr>
        <w:pStyle w:val="6"/>
        <w:numPr>
          <w:ilvl w:val="0"/>
          <w:numId w:val="0"/>
        </w:numPr>
        <w:spacing w:line="560" w:lineRule="exact"/>
        <w:ind w:firstLine="640" w:firstLineChars="200"/>
        <w:rPr>
          <w:rFonts w:ascii="Times New Roman" w:hAnsi="Times New Roman" w:eastAsia="仿宋" w:cs="Times New Roman"/>
          <w:sz w:val="32"/>
          <w:szCs w:val="32"/>
        </w:rPr>
      </w:pPr>
      <w:r>
        <w:rPr>
          <w:rFonts w:ascii="Times New Roman" w:hAnsi="仿宋" w:eastAsia="仿宋" w:cs="Times New Roman"/>
          <w:sz w:val="32"/>
          <w:szCs w:val="32"/>
        </w:rPr>
        <w:t>各参建单位要认真汲取事故教训，始终把安全放在第一的位置，认真落实安全生产的主体责任，切实履行安全生产责任义务，特别是要落实</w:t>
      </w:r>
      <w:r>
        <w:rPr>
          <w:rFonts w:ascii="Times New Roman" w:hAnsi="Times New Roman" w:eastAsia="仿宋" w:cs="Times New Roman"/>
          <w:sz w:val="32"/>
          <w:szCs w:val="32"/>
        </w:rPr>
        <w:t>“</w:t>
      </w:r>
      <w:r>
        <w:rPr>
          <w:rFonts w:ascii="Times New Roman" w:hAnsi="仿宋" w:eastAsia="仿宋" w:cs="Times New Roman"/>
          <w:sz w:val="32"/>
          <w:szCs w:val="32"/>
        </w:rPr>
        <w:t>一把手</w:t>
      </w:r>
      <w:r>
        <w:rPr>
          <w:rFonts w:ascii="Times New Roman" w:hAnsi="Times New Roman" w:eastAsia="仿宋" w:cs="Times New Roman"/>
          <w:sz w:val="32"/>
          <w:szCs w:val="32"/>
        </w:rPr>
        <w:t>”</w:t>
      </w:r>
      <w:r>
        <w:rPr>
          <w:rFonts w:ascii="Times New Roman" w:hAnsi="仿宋" w:eastAsia="仿宋" w:cs="Times New Roman"/>
          <w:sz w:val="32"/>
          <w:szCs w:val="32"/>
        </w:rPr>
        <w:t>认真依法履行安全生产的法定职责，切实将</w:t>
      </w:r>
      <w:r>
        <w:rPr>
          <w:rFonts w:ascii="Times New Roman" w:hAnsi="Times New Roman" w:eastAsia="仿宋" w:cs="Times New Roman"/>
          <w:sz w:val="32"/>
          <w:szCs w:val="32"/>
        </w:rPr>
        <w:t>“</w:t>
      </w:r>
      <w:r>
        <w:rPr>
          <w:rFonts w:ascii="Times New Roman" w:hAnsi="仿宋" w:eastAsia="仿宋" w:cs="Times New Roman"/>
          <w:sz w:val="32"/>
          <w:szCs w:val="32"/>
        </w:rPr>
        <w:t>安全第一</w:t>
      </w:r>
      <w:r>
        <w:rPr>
          <w:rFonts w:ascii="Times New Roman" w:hAnsi="Times New Roman" w:eastAsia="仿宋" w:cs="Times New Roman"/>
          <w:sz w:val="32"/>
          <w:szCs w:val="32"/>
        </w:rPr>
        <w:t>”</w:t>
      </w:r>
      <w:r>
        <w:rPr>
          <w:rFonts w:ascii="Times New Roman" w:hAnsi="仿宋" w:eastAsia="仿宋" w:cs="Times New Roman"/>
          <w:sz w:val="32"/>
          <w:szCs w:val="32"/>
        </w:rPr>
        <w:t>的理念和主体责任落实到具体的生产经营活动当中。要建立健全并严格落实执行全员安全生产责任制、安全生产规章制度和安全操作规程等安全生产管理制度，推进覆盖所有员工、所有岗位、所有环节的安全生产管理体系建设，打通安全生产责任落实的</w:t>
      </w:r>
      <w:r>
        <w:rPr>
          <w:rFonts w:ascii="Times New Roman" w:hAnsi="Times New Roman" w:eastAsia="仿宋" w:cs="Times New Roman"/>
          <w:sz w:val="32"/>
          <w:szCs w:val="32"/>
        </w:rPr>
        <w:t>“</w:t>
      </w:r>
      <w:r>
        <w:rPr>
          <w:rFonts w:ascii="Times New Roman" w:hAnsi="仿宋" w:eastAsia="仿宋" w:cs="Times New Roman"/>
          <w:sz w:val="32"/>
          <w:szCs w:val="32"/>
        </w:rPr>
        <w:t>最后一公里</w:t>
      </w:r>
      <w:r>
        <w:rPr>
          <w:rFonts w:ascii="Times New Roman" w:hAnsi="Times New Roman" w:eastAsia="仿宋" w:cs="Times New Roman"/>
          <w:sz w:val="32"/>
          <w:szCs w:val="32"/>
        </w:rPr>
        <w:t>”</w:t>
      </w:r>
      <w:r>
        <w:rPr>
          <w:rFonts w:ascii="Times New Roman" w:hAnsi="仿宋" w:eastAsia="仿宋" w:cs="Times New Roman"/>
          <w:sz w:val="32"/>
          <w:szCs w:val="32"/>
        </w:rPr>
        <w:t>，确保培训到位、投入到位、管理到位、责任到位。</w:t>
      </w:r>
    </w:p>
    <w:p>
      <w:pPr>
        <w:pStyle w:val="6"/>
        <w:numPr>
          <w:ilvl w:val="0"/>
          <w:numId w:val="0"/>
        </w:numPr>
        <w:spacing w:line="560" w:lineRule="exact"/>
        <w:ind w:firstLine="640" w:firstLineChars="200"/>
        <w:outlineLvl w:val="1"/>
        <w:rPr>
          <w:rFonts w:ascii="Times New Roman" w:hAnsi="Times New Roman" w:eastAsia="楷体" w:cs="Times New Roman"/>
          <w:sz w:val="32"/>
          <w:szCs w:val="32"/>
        </w:rPr>
      </w:pPr>
      <w:bookmarkStart w:id="39" w:name="_Toc148621399"/>
      <w:r>
        <w:rPr>
          <w:rFonts w:ascii="Times New Roman" w:hAnsi="楷体" w:eastAsia="楷体" w:cs="Times New Roman"/>
          <w:sz w:val="32"/>
          <w:szCs w:val="32"/>
        </w:rPr>
        <w:t>（二）强化安全教育培训，全面提升施工作业人员安全素质。</w:t>
      </w:r>
      <w:bookmarkEnd w:id="39"/>
    </w:p>
    <w:p>
      <w:pPr>
        <w:pStyle w:val="6"/>
        <w:numPr>
          <w:ilvl w:val="0"/>
          <w:numId w:val="0"/>
        </w:numPr>
        <w:spacing w:line="560" w:lineRule="exact"/>
        <w:ind w:firstLine="640" w:firstLineChars="200"/>
        <w:rPr>
          <w:rFonts w:ascii="Times New Roman" w:hAnsi="Times New Roman" w:eastAsia="仿宋" w:cs="Times New Roman"/>
          <w:sz w:val="32"/>
          <w:szCs w:val="32"/>
        </w:rPr>
      </w:pPr>
      <w:r>
        <w:rPr>
          <w:rFonts w:ascii="Times New Roman" w:hAnsi="仿宋" w:eastAsia="仿宋" w:cs="Times New Roman"/>
          <w:sz w:val="32"/>
          <w:szCs w:val="32"/>
        </w:rPr>
        <w:t>各参建单位要建立健全安全生产教育培训的长效机制，推进安全生产教育培训的制度化、规范化、常态化。要针对行业的特点，广泛深入开展全员安全生产教育培训活动，树立</w:t>
      </w:r>
      <w:r>
        <w:rPr>
          <w:rFonts w:ascii="Times New Roman" w:hAnsi="Times New Roman" w:eastAsia="仿宋" w:cs="Times New Roman"/>
          <w:sz w:val="32"/>
          <w:szCs w:val="32"/>
        </w:rPr>
        <w:t>“</w:t>
      </w:r>
      <w:r>
        <w:rPr>
          <w:rFonts w:ascii="Times New Roman" w:hAnsi="仿宋" w:eastAsia="仿宋" w:cs="Times New Roman"/>
          <w:sz w:val="32"/>
          <w:szCs w:val="32"/>
        </w:rPr>
        <w:t>风险即危险、隐患即事故</w:t>
      </w:r>
      <w:r>
        <w:rPr>
          <w:rFonts w:ascii="Times New Roman" w:hAnsi="Times New Roman" w:eastAsia="仿宋" w:cs="Times New Roman"/>
          <w:sz w:val="32"/>
          <w:szCs w:val="32"/>
        </w:rPr>
        <w:t>”</w:t>
      </w:r>
      <w:r>
        <w:rPr>
          <w:rFonts w:ascii="Times New Roman" w:hAnsi="仿宋" w:eastAsia="仿宋" w:cs="Times New Roman"/>
          <w:sz w:val="32"/>
          <w:szCs w:val="32"/>
        </w:rPr>
        <w:t>、</w:t>
      </w:r>
      <w:r>
        <w:rPr>
          <w:rFonts w:ascii="Times New Roman" w:hAnsi="Times New Roman" w:eastAsia="仿宋" w:cs="Times New Roman"/>
          <w:sz w:val="32"/>
          <w:szCs w:val="32"/>
        </w:rPr>
        <w:t>“</w:t>
      </w:r>
      <w:r>
        <w:rPr>
          <w:rFonts w:ascii="Times New Roman" w:hAnsi="仿宋" w:eastAsia="仿宋" w:cs="Times New Roman"/>
          <w:sz w:val="32"/>
          <w:szCs w:val="32"/>
        </w:rPr>
        <w:t>违章即玩命</w:t>
      </w:r>
      <w:r>
        <w:rPr>
          <w:rFonts w:ascii="Times New Roman" w:hAnsi="Times New Roman" w:eastAsia="仿宋" w:cs="Times New Roman"/>
          <w:sz w:val="32"/>
          <w:szCs w:val="32"/>
        </w:rPr>
        <w:t>”</w:t>
      </w:r>
      <w:r>
        <w:rPr>
          <w:rFonts w:ascii="Times New Roman" w:hAnsi="仿宋" w:eastAsia="仿宋" w:cs="Times New Roman"/>
          <w:sz w:val="32"/>
          <w:szCs w:val="32"/>
        </w:rPr>
        <w:t>的理念，倡导</w:t>
      </w:r>
      <w:r>
        <w:rPr>
          <w:rFonts w:ascii="Times New Roman" w:hAnsi="Times New Roman" w:eastAsia="仿宋" w:cs="Times New Roman"/>
          <w:sz w:val="32"/>
          <w:szCs w:val="32"/>
        </w:rPr>
        <w:t>“</w:t>
      </w:r>
      <w:r>
        <w:rPr>
          <w:rFonts w:ascii="Times New Roman" w:hAnsi="仿宋" w:eastAsia="仿宋" w:cs="Times New Roman"/>
          <w:sz w:val="32"/>
          <w:szCs w:val="32"/>
        </w:rPr>
        <w:t>文明施工、规范操作、安全作业</w:t>
      </w:r>
      <w:r>
        <w:rPr>
          <w:rFonts w:ascii="Times New Roman" w:hAnsi="Times New Roman" w:eastAsia="仿宋" w:cs="Times New Roman"/>
          <w:sz w:val="32"/>
          <w:szCs w:val="32"/>
        </w:rPr>
        <w:t>”</w:t>
      </w:r>
      <w:r>
        <w:rPr>
          <w:rFonts w:ascii="Times New Roman" w:hAnsi="仿宋" w:eastAsia="仿宋" w:cs="Times New Roman"/>
          <w:sz w:val="32"/>
          <w:szCs w:val="32"/>
        </w:rPr>
        <w:t>的风尚，推进企业安全文化建设，用安全文化纠正安全生产工作中的思想偏颇、理念障碍、行为习惯。要针对建筑施工行业中安全管理的</w:t>
      </w:r>
      <w:r>
        <w:rPr>
          <w:rFonts w:ascii="Times New Roman" w:hAnsi="Times New Roman" w:eastAsia="仿宋" w:cs="Times New Roman"/>
          <w:sz w:val="32"/>
          <w:szCs w:val="32"/>
        </w:rPr>
        <w:t>“</w:t>
      </w:r>
      <w:r>
        <w:rPr>
          <w:rFonts w:ascii="Times New Roman" w:hAnsi="仿宋" w:eastAsia="仿宋" w:cs="Times New Roman"/>
          <w:sz w:val="32"/>
          <w:szCs w:val="32"/>
        </w:rPr>
        <w:t>常见病</w:t>
      </w:r>
      <w:r>
        <w:rPr>
          <w:rFonts w:ascii="Times New Roman" w:hAnsi="Times New Roman" w:eastAsia="仿宋" w:cs="Times New Roman"/>
          <w:sz w:val="32"/>
          <w:szCs w:val="32"/>
        </w:rPr>
        <w:t>”</w:t>
      </w:r>
      <w:r>
        <w:rPr>
          <w:rFonts w:ascii="Times New Roman" w:hAnsi="仿宋" w:eastAsia="仿宋" w:cs="Times New Roman"/>
          <w:sz w:val="32"/>
          <w:szCs w:val="32"/>
        </w:rPr>
        <w:t>、</w:t>
      </w:r>
      <w:r>
        <w:rPr>
          <w:rFonts w:ascii="Times New Roman" w:hAnsi="Times New Roman" w:eastAsia="仿宋" w:cs="Times New Roman"/>
          <w:sz w:val="32"/>
          <w:szCs w:val="32"/>
        </w:rPr>
        <w:t>“</w:t>
      </w:r>
      <w:r>
        <w:rPr>
          <w:rFonts w:ascii="Times New Roman" w:hAnsi="仿宋" w:eastAsia="仿宋" w:cs="Times New Roman"/>
          <w:sz w:val="32"/>
          <w:szCs w:val="32"/>
        </w:rPr>
        <w:t>多发病</w:t>
      </w:r>
      <w:r>
        <w:rPr>
          <w:rFonts w:ascii="Times New Roman" w:hAnsi="Times New Roman" w:eastAsia="仿宋" w:cs="Times New Roman"/>
          <w:sz w:val="32"/>
          <w:szCs w:val="32"/>
        </w:rPr>
        <w:t>”</w:t>
      </w:r>
      <w:r>
        <w:rPr>
          <w:rFonts w:ascii="Times New Roman" w:hAnsi="仿宋" w:eastAsia="仿宋" w:cs="Times New Roman"/>
          <w:sz w:val="32"/>
          <w:szCs w:val="32"/>
        </w:rPr>
        <w:t>，加强现场的安全管理，采取切实有效可行的措施手段，杜绝违章违规作业行为，以</w:t>
      </w:r>
      <w:r>
        <w:rPr>
          <w:rFonts w:ascii="Times New Roman" w:hAnsi="Times New Roman" w:eastAsia="仿宋" w:cs="Times New Roman"/>
          <w:sz w:val="32"/>
          <w:szCs w:val="32"/>
        </w:rPr>
        <w:t>“</w:t>
      </w:r>
      <w:r>
        <w:rPr>
          <w:rFonts w:ascii="Times New Roman" w:hAnsi="仿宋" w:eastAsia="仿宋" w:cs="Times New Roman"/>
          <w:sz w:val="32"/>
          <w:szCs w:val="32"/>
        </w:rPr>
        <w:t>零容忍</w:t>
      </w:r>
      <w:r>
        <w:rPr>
          <w:rFonts w:ascii="Times New Roman" w:hAnsi="Times New Roman" w:eastAsia="仿宋" w:cs="Times New Roman"/>
          <w:sz w:val="32"/>
          <w:szCs w:val="32"/>
        </w:rPr>
        <w:t>”</w:t>
      </w:r>
      <w:r>
        <w:rPr>
          <w:rFonts w:ascii="Times New Roman" w:hAnsi="仿宋" w:eastAsia="仿宋" w:cs="Times New Roman"/>
          <w:sz w:val="32"/>
          <w:szCs w:val="32"/>
        </w:rPr>
        <w:t>态度，促</w:t>
      </w:r>
      <w:r>
        <w:rPr>
          <w:rFonts w:ascii="Times New Roman" w:hAnsi="Times New Roman" w:eastAsia="仿宋" w:cs="Times New Roman"/>
          <w:sz w:val="32"/>
          <w:szCs w:val="32"/>
        </w:rPr>
        <w:t>“</w:t>
      </w:r>
      <w:r>
        <w:rPr>
          <w:rFonts w:ascii="Times New Roman" w:hAnsi="仿宋" w:eastAsia="仿宋" w:cs="Times New Roman"/>
          <w:sz w:val="32"/>
          <w:szCs w:val="32"/>
        </w:rPr>
        <w:t>零违章</w:t>
      </w:r>
      <w:r>
        <w:rPr>
          <w:rFonts w:ascii="Times New Roman" w:hAnsi="Times New Roman" w:eastAsia="仿宋" w:cs="Times New Roman"/>
          <w:sz w:val="32"/>
          <w:szCs w:val="32"/>
        </w:rPr>
        <w:t>”</w:t>
      </w:r>
      <w:r>
        <w:rPr>
          <w:rFonts w:ascii="Times New Roman" w:hAnsi="仿宋" w:eastAsia="仿宋" w:cs="Times New Roman"/>
          <w:sz w:val="32"/>
          <w:szCs w:val="32"/>
        </w:rPr>
        <w:t>管控，保</w:t>
      </w:r>
      <w:r>
        <w:rPr>
          <w:rFonts w:ascii="Times New Roman" w:hAnsi="Times New Roman" w:eastAsia="仿宋" w:cs="Times New Roman"/>
          <w:sz w:val="32"/>
          <w:szCs w:val="32"/>
        </w:rPr>
        <w:t>“</w:t>
      </w:r>
      <w:r>
        <w:rPr>
          <w:rFonts w:ascii="Times New Roman" w:hAnsi="仿宋" w:eastAsia="仿宋" w:cs="Times New Roman"/>
          <w:sz w:val="32"/>
          <w:szCs w:val="32"/>
        </w:rPr>
        <w:t>零事故</w:t>
      </w:r>
      <w:r>
        <w:rPr>
          <w:rFonts w:ascii="Times New Roman" w:hAnsi="Times New Roman" w:eastAsia="仿宋" w:cs="Times New Roman"/>
          <w:sz w:val="32"/>
          <w:szCs w:val="32"/>
        </w:rPr>
        <w:t>”</w:t>
      </w:r>
      <w:r>
        <w:rPr>
          <w:rFonts w:ascii="Times New Roman" w:hAnsi="仿宋" w:eastAsia="仿宋" w:cs="Times New Roman"/>
          <w:sz w:val="32"/>
          <w:szCs w:val="32"/>
        </w:rPr>
        <w:t>目标。</w:t>
      </w:r>
    </w:p>
    <w:p>
      <w:pPr>
        <w:pStyle w:val="6"/>
        <w:numPr>
          <w:ilvl w:val="0"/>
          <w:numId w:val="0"/>
        </w:numPr>
        <w:spacing w:line="560" w:lineRule="exact"/>
        <w:ind w:firstLine="640" w:firstLineChars="200"/>
        <w:outlineLvl w:val="1"/>
        <w:rPr>
          <w:rFonts w:ascii="Times New Roman" w:hAnsi="Times New Roman" w:eastAsia="楷体" w:cs="Times New Roman"/>
          <w:sz w:val="32"/>
          <w:szCs w:val="32"/>
        </w:rPr>
      </w:pPr>
      <w:bookmarkStart w:id="40" w:name="_Toc148621400"/>
      <w:r>
        <w:rPr>
          <w:rFonts w:ascii="Times New Roman" w:hAnsi="楷体" w:eastAsia="楷体" w:cs="Times New Roman"/>
          <w:sz w:val="32"/>
          <w:szCs w:val="32"/>
        </w:rPr>
        <w:t>（三）强化安全监督检查，深入推进建筑施工领域专项整治。</w:t>
      </w:r>
      <w:bookmarkEnd w:id="40"/>
    </w:p>
    <w:p>
      <w:pPr>
        <w:pStyle w:val="6"/>
        <w:numPr>
          <w:ilvl w:val="0"/>
          <w:numId w:val="0"/>
        </w:numPr>
        <w:spacing w:line="560" w:lineRule="exact"/>
        <w:ind w:firstLine="640" w:firstLineChars="200"/>
        <w:rPr>
          <w:rFonts w:ascii="Times New Roman" w:hAnsi="Times New Roman" w:eastAsia="仿宋" w:cs="Times New Roman"/>
          <w:sz w:val="32"/>
          <w:szCs w:val="32"/>
        </w:rPr>
      </w:pPr>
      <w:r>
        <w:rPr>
          <w:rFonts w:ascii="Times New Roman" w:hAnsi="仿宋" w:eastAsia="仿宋" w:cs="Times New Roman"/>
          <w:sz w:val="32"/>
          <w:szCs w:val="32"/>
        </w:rPr>
        <w:t>建设主管部门要深刻剖析研判建筑施工行业领域存在的事故风险问题，认真查找事故防控的薄弱环节，坚持问题导向，突出普遍性问题、典型性问题，从源头治起、从细处抓起、从短板补起，深入推进建筑施工行业领域的安全专项整治行动，坚决整治、查处、打击建筑施工行业领域中存在的各种乱象，打好建筑施工行业领域安全生产的攻坚战、持久战</w:t>
      </w:r>
      <w:r>
        <w:rPr>
          <w:rFonts w:hint="eastAsia" w:ascii="Times New Roman" w:hAnsi="仿宋" w:eastAsia="仿宋" w:cs="Times New Roman"/>
          <w:sz w:val="32"/>
          <w:szCs w:val="32"/>
        </w:rPr>
        <w:t>，</w:t>
      </w:r>
      <w:r>
        <w:rPr>
          <w:rFonts w:ascii="Times New Roman" w:hAnsi="仿宋" w:eastAsia="仿宋" w:cs="Times New Roman"/>
          <w:sz w:val="32"/>
          <w:szCs w:val="32"/>
        </w:rPr>
        <w:t>有效防范建筑施工行业领域安全生产事故，有效确保建筑施工行业领域安全生产形势的稳定好转。</w:t>
      </w:r>
    </w:p>
    <w:p>
      <w:pPr>
        <w:snapToGrid w:val="0"/>
        <w:spacing w:line="560" w:lineRule="exact"/>
        <w:ind w:firstLine="640" w:firstLineChars="200"/>
        <w:rPr>
          <w:rFonts w:ascii="Times New Roman" w:hAnsi="Times New Roman" w:eastAsia="黑体" w:cs="Times New Roman"/>
          <w:sz w:val="32"/>
          <w:szCs w:val="32"/>
        </w:rPr>
      </w:pPr>
      <w:r>
        <w:rPr>
          <w:rFonts w:hint="eastAsia" w:ascii="Times New Roman" w:hAnsi="黑体" w:eastAsia="黑体" w:cs="Times New Roman"/>
          <w:sz w:val="32"/>
          <w:szCs w:val="32"/>
        </w:rPr>
        <w:t>九</w:t>
      </w:r>
      <w:r>
        <w:rPr>
          <w:rFonts w:ascii="Times New Roman" w:hAnsi="黑体" w:eastAsia="黑体" w:cs="Times New Roman"/>
          <w:sz w:val="32"/>
          <w:szCs w:val="32"/>
        </w:rPr>
        <w:t>、</w:t>
      </w:r>
      <w:r>
        <w:rPr>
          <w:rFonts w:ascii="Times New Roman" w:hAnsi="Times New Roman" w:eastAsia="黑体" w:cs="Times New Roman"/>
          <w:sz w:val="32"/>
          <w:szCs w:val="32"/>
        </w:rPr>
        <w:t>附件</w:t>
      </w:r>
    </w:p>
    <w:p>
      <w:pPr>
        <w:snapToGrid w:val="0"/>
        <w:spacing w:line="560" w:lineRule="exact"/>
        <w:ind w:firstLine="640" w:firstLineChars="200"/>
        <w:rPr>
          <w:rFonts w:ascii="Times New Roman" w:hAnsi="Times New Roman" w:eastAsia="方正仿宋_GBK" w:cs="Times New Roman"/>
          <w:sz w:val="32"/>
          <w:szCs w:val="32"/>
        </w:rPr>
      </w:pPr>
      <w:bookmarkStart w:id="41" w:name="_Toc2059_WPSOffice_Level2"/>
      <w:r>
        <w:rPr>
          <w:rFonts w:ascii="Times New Roman" w:hAnsi="Times New Roman" w:eastAsia="方正仿宋_GBK" w:cs="Times New Roman"/>
          <w:sz w:val="32"/>
          <w:szCs w:val="32"/>
        </w:rPr>
        <w:t>1.</w:t>
      </w:r>
      <w:r>
        <w:rPr>
          <w:rFonts w:hint="eastAsia" w:ascii="Times New Roman" w:hAnsi="仿宋" w:eastAsia="仿宋" w:cs="Times New Roman"/>
          <w:sz w:val="32"/>
          <w:szCs w:val="32"/>
        </w:rPr>
        <w:t>渌口</w:t>
      </w:r>
      <w:r>
        <w:rPr>
          <w:rFonts w:hint="eastAsia" w:ascii="Times New Roman" w:hAnsi="Times New Roman" w:eastAsia="方正仿宋_GBK" w:cs="Times New Roman"/>
          <w:sz w:val="32"/>
          <w:szCs w:val="32"/>
        </w:rPr>
        <w:t>“3·6”一般土方基坑坍塌事故</w:t>
      </w:r>
      <w:r>
        <w:rPr>
          <w:rFonts w:ascii="Times New Roman" w:hAnsi="Times New Roman" w:eastAsia="方正仿宋_GBK" w:cs="Times New Roman"/>
          <w:sz w:val="32"/>
          <w:szCs w:val="32"/>
        </w:rPr>
        <w:t>伤亡名单</w:t>
      </w:r>
      <w:bookmarkEnd w:id="41"/>
    </w:p>
    <w:p>
      <w:pPr>
        <w:snapToGrid w:val="0"/>
        <w:spacing w:line="560" w:lineRule="exact"/>
        <w:ind w:firstLine="640" w:firstLineChars="200"/>
        <w:rPr>
          <w:rFonts w:ascii="Times New Roman" w:hAnsi="Times New Roman" w:eastAsia="方正仿宋_GBK" w:cs="Times New Roman"/>
          <w:sz w:val="32"/>
          <w:szCs w:val="32"/>
        </w:rPr>
      </w:pPr>
      <w:bookmarkStart w:id="42" w:name="_Toc21401_WPSOffice_Level2"/>
      <w:r>
        <w:rPr>
          <w:rFonts w:ascii="Times New Roman" w:hAnsi="Times New Roman" w:eastAsia="方正仿宋_GBK" w:cs="Times New Roman"/>
          <w:sz w:val="32"/>
          <w:szCs w:val="32"/>
        </w:rPr>
        <w:t>2.</w:t>
      </w:r>
      <w:r>
        <w:rPr>
          <w:rFonts w:hint="eastAsia" w:ascii="Times New Roman" w:hAnsi="仿宋" w:eastAsia="仿宋" w:cs="Times New Roman"/>
          <w:sz w:val="32"/>
          <w:szCs w:val="32"/>
        </w:rPr>
        <w:t>渌口</w:t>
      </w:r>
      <w:r>
        <w:rPr>
          <w:rFonts w:hint="eastAsia" w:ascii="Times New Roman" w:hAnsi="Times New Roman" w:eastAsia="方正仿宋_GBK" w:cs="Times New Roman"/>
          <w:sz w:val="32"/>
          <w:szCs w:val="32"/>
        </w:rPr>
        <w:t>“3·6”一般土方基坑坍塌事故</w:t>
      </w:r>
      <w:r>
        <w:rPr>
          <w:rFonts w:ascii="Times New Roman" w:hAnsi="Times New Roman" w:eastAsia="方正仿宋_GBK" w:cs="Times New Roman"/>
          <w:sz w:val="32"/>
          <w:szCs w:val="32"/>
        </w:rPr>
        <w:t>直接经济损失表</w:t>
      </w:r>
      <w:bookmarkEnd w:id="42"/>
    </w:p>
    <w:p>
      <w:pPr>
        <w:snapToGrid w:val="0"/>
        <w:spacing w:line="560" w:lineRule="exact"/>
        <w:ind w:firstLine="640" w:firstLineChars="200"/>
        <w:rPr>
          <w:rFonts w:ascii="Times New Roman" w:hAnsi="Times New Roman" w:eastAsia="方正仿宋_GBK" w:cs="Times New Roman"/>
          <w:sz w:val="32"/>
          <w:szCs w:val="32"/>
        </w:rPr>
      </w:pPr>
      <w:bookmarkStart w:id="43" w:name="_Toc13276_WPSOffice_Level2"/>
      <w:r>
        <w:rPr>
          <w:rFonts w:ascii="Times New Roman" w:hAnsi="Times New Roman" w:eastAsia="方正仿宋_GBK" w:cs="Times New Roman"/>
          <w:sz w:val="32"/>
          <w:szCs w:val="32"/>
        </w:rPr>
        <w:t>3.</w:t>
      </w:r>
      <w:bookmarkEnd w:id="43"/>
      <w:r>
        <w:rPr>
          <w:rFonts w:hint="eastAsia" w:ascii="Times New Roman" w:hAnsi="仿宋" w:eastAsia="仿宋" w:cs="Times New Roman"/>
          <w:sz w:val="32"/>
          <w:szCs w:val="32"/>
        </w:rPr>
        <w:t>渌口</w:t>
      </w:r>
      <w:r>
        <w:rPr>
          <w:rFonts w:hint="eastAsia" w:ascii="Times New Roman" w:hAnsi="Times New Roman" w:eastAsia="方正仿宋_GBK" w:cs="Times New Roman"/>
          <w:sz w:val="32"/>
          <w:szCs w:val="32"/>
        </w:rPr>
        <w:t>“3·6”一般土方基坑坍塌事故技术调查报告</w:t>
      </w:r>
    </w:p>
    <w:p>
      <w:pPr>
        <w:snapToGrid w:val="0"/>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4.渌口“3·6”一般土方基坑坍塌事故调查报告审核签字表</w:t>
      </w:r>
    </w:p>
    <w:p>
      <w:pPr>
        <w:snapToGrid w:val="0"/>
        <w:spacing w:line="560" w:lineRule="exact"/>
        <w:ind w:firstLine="640" w:firstLineChars="200"/>
        <w:rPr>
          <w:rFonts w:ascii="Times New Roman" w:hAnsi="Times New Roman" w:eastAsia="方正仿宋_GBK" w:cs="Times New Roman"/>
          <w:sz w:val="32"/>
          <w:szCs w:val="32"/>
        </w:rPr>
      </w:pPr>
    </w:p>
    <w:p>
      <w:pPr>
        <w:pStyle w:val="6"/>
        <w:numPr>
          <w:ilvl w:val="0"/>
          <w:numId w:val="0"/>
        </w:numPr>
        <w:spacing w:line="560" w:lineRule="exact"/>
        <w:outlineLvl w:val="0"/>
        <w:rPr>
          <w:rFonts w:ascii="方正楷体_GBK" w:hAnsi="方正楷体_GBK" w:eastAsia="方正楷体_GBK" w:cs="方正楷体_GBK"/>
          <w:sz w:val="32"/>
          <w:szCs w:val="32"/>
        </w:rPr>
      </w:pPr>
      <w:bookmarkStart w:id="44" w:name="_Toc22300"/>
    </w:p>
    <w:p>
      <w:pPr>
        <w:pStyle w:val="6"/>
        <w:numPr>
          <w:ilvl w:val="0"/>
          <w:numId w:val="0"/>
        </w:numPr>
        <w:spacing w:line="560" w:lineRule="exact"/>
        <w:outlineLvl w:val="0"/>
        <w:rPr>
          <w:rFonts w:ascii="方正楷体_GBK" w:hAnsi="方正楷体_GBK" w:eastAsia="方正楷体_GBK" w:cs="方正楷体_GBK"/>
          <w:sz w:val="32"/>
          <w:szCs w:val="32"/>
        </w:rPr>
      </w:pPr>
    </w:p>
    <w:p>
      <w:pPr>
        <w:pStyle w:val="6"/>
        <w:numPr>
          <w:ilvl w:val="0"/>
          <w:numId w:val="0"/>
        </w:numPr>
        <w:spacing w:line="560" w:lineRule="exact"/>
        <w:outlineLvl w:val="0"/>
        <w:rPr>
          <w:rFonts w:ascii="方正楷体_GBK" w:hAnsi="方正楷体_GBK" w:eastAsia="方正楷体_GBK" w:cs="方正楷体_GBK"/>
          <w:sz w:val="32"/>
          <w:szCs w:val="32"/>
        </w:rPr>
      </w:pPr>
    </w:p>
    <w:p>
      <w:pPr>
        <w:pStyle w:val="6"/>
        <w:numPr>
          <w:ilvl w:val="0"/>
          <w:numId w:val="0"/>
        </w:numPr>
        <w:spacing w:line="560" w:lineRule="exact"/>
        <w:outlineLvl w:val="0"/>
        <w:rPr>
          <w:rFonts w:ascii="方正楷体_GBK" w:hAnsi="方正楷体_GBK" w:eastAsia="方正楷体_GBK" w:cs="方正楷体_GBK"/>
          <w:sz w:val="32"/>
          <w:szCs w:val="32"/>
        </w:rPr>
      </w:pPr>
    </w:p>
    <w:p>
      <w:pPr>
        <w:pStyle w:val="6"/>
        <w:numPr>
          <w:ilvl w:val="0"/>
          <w:numId w:val="0"/>
        </w:numPr>
        <w:spacing w:line="560" w:lineRule="exact"/>
        <w:outlineLvl w:val="0"/>
        <w:rPr>
          <w:rFonts w:ascii="方正楷体_GBK" w:hAnsi="方正楷体_GBK" w:eastAsia="方正楷体_GBK" w:cs="方正楷体_GBK"/>
          <w:sz w:val="32"/>
          <w:szCs w:val="32"/>
        </w:rPr>
      </w:pPr>
    </w:p>
    <w:p>
      <w:pPr>
        <w:pStyle w:val="6"/>
        <w:numPr>
          <w:ilvl w:val="0"/>
          <w:numId w:val="0"/>
        </w:numPr>
        <w:spacing w:line="560" w:lineRule="exact"/>
        <w:outlineLvl w:val="0"/>
        <w:rPr>
          <w:rFonts w:ascii="方正楷体_GBK" w:hAnsi="方正楷体_GBK" w:eastAsia="方正楷体_GBK" w:cs="方正楷体_GBK"/>
          <w:sz w:val="32"/>
          <w:szCs w:val="32"/>
        </w:rPr>
      </w:pPr>
    </w:p>
    <w:p>
      <w:pPr>
        <w:pStyle w:val="6"/>
        <w:numPr>
          <w:ilvl w:val="0"/>
          <w:numId w:val="0"/>
        </w:numPr>
        <w:spacing w:line="560" w:lineRule="exact"/>
        <w:outlineLvl w:val="0"/>
        <w:rPr>
          <w:rFonts w:ascii="方正楷体_GBK" w:hAnsi="方正楷体_GBK" w:eastAsia="方正楷体_GBK" w:cs="方正楷体_GBK"/>
          <w:sz w:val="32"/>
          <w:szCs w:val="32"/>
        </w:rPr>
      </w:pPr>
    </w:p>
    <w:p>
      <w:pPr>
        <w:pStyle w:val="6"/>
        <w:numPr>
          <w:ilvl w:val="0"/>
          <w:numId w:val="0"/>
        </w:numPr>
        <w:spacing w:line="560" w:lineRule="exact"/>
        <w:outlineLvl w:val="0"/>
        <w:rPr>
          <w:rFonts w:ascii="方正楷体_GBK" w:hAnsi="方正楷体_GBK" w:eastAsia="方正楷体_GBK" w:cs="方正楷体_GBK"/>
          <w:sz w:val="32"/>
          <w:szCs w:val="32"/>
        </w:rPr>
      </w:pPr>
    </w:p>
    <w:p>
      <w:pPr>
        <w:pStyle w:val="6"/>
        <w:numPr>
          <w:ilvl w:val="0"/>
          <w:numId w:val="0"/>
        </w:numPr>
        <w:spacing w:line="560" w:lineRule="exact"/>
        <w:outlineLvl w:val="0"/>
        <w:rPr>
          <w:rFonts w:ascii="方正楷体_GBK" w:hAnsi="方正楷体_GBK" w:eastAsia="方正楷体_GBK" w:cs="方正楷体_GBK"/>
          <w:sz w:val="32"/>
          <w:szCs w:val="32"/>
        </w:rPr>
      </w:pPr>
    </w:p>
    <w:p>
      <w:pPr>
        <w:pStyle w:val="6"/>
        <w:numPr>
          <w:ilvl w:val="0"/>
          <w:numId w:val="0"/>
        </w:numPr>
        <w:spacing w:line="560" w:lineRule="exact"/>
        <w:outlineLvl w:val="0"/>
        <w:rPr>
          <w:rFonts w:ascii="方正楷体_GBK" w:hAnsi="方正楷体_GBK" w:eastAsia="方正楷体_GBK" w:cs="方正楷体_GBK"/>
          <w:sz w:val="32"/>
          <w:szCs w:val="32"/>
        </w:rPr>
      </w:pPr>
    </w:p>
    <w:p>
      <w:pPr>
        <w:pStyle w:val="6"/>
        <w:numPr>
          <w:ilvl w:val="0"/>
          <w:numId w:val="0"/>
        </w:numPr>
        <w:spacing w:line="560" w:lineRule="exact"/>
        <w:outlineLvl w:val="0"/>
        <w:rPr>
          <w:rFonts w:ascii="方正楷体_GBK" w:hAnsi="方正楷体_GBK" w:eastAsia="方正楷体_GBK" w:cs="方正楷体_GBK"/>
          <w:sz w:val="32"/>
          <w:szCs w:val="32"/>
        </w:rPr>
      </w:pPr>
    </w:p>
    <w:p>
      <w:pPr>
        <w:pStyle w:val="6"/>
        <w:numPr>
          <w:ilvl w:val="0"/>
          <w:numId w:val="0"/>
        </w:numPr>
        <w:spacing w:line="560" w:lineRule="exact"/>
        <w:outlineLvl w:val="0"/>
        <w:rPr>
          <w:rFonts w:ascii="方正楷体_GBK" w:hAnsi="方正楷体_GBK" w:eastAsia="方正楷体_GBK" w:cs="方正楷体_GBK"/>
          <w:sz w:val="32"/>
          <w:szCs w:val="32"/>
        </w:rPr>
      </w:pPr>
    </w:p>
    <w:p>
      <w:pPr>
        <w:pStyle w:val="6"/>
        <w:numPr>
          <w:ilvl w:val="0"/>
          <w:numId w:val="0"/>
        </w:numPr>
        <w:spacing w:line="560" w:lineRule="exact"/>
        <w:outlineLvl w:val="0"/>
        <w:rPr>
          <w:rFonts w:ascii="方正楷体_GBK" w:hAnsi="方正楷体_GBK" w:eastAsia="方正楷体_GBK" w:cs="方正楷体_GBK"/>
          <w:sz w:val="32"/>
          <w:szCs w:val="32"/>
        </w:rPr>
      </w:pPr>
    </w:p>
    <w:p>
      <w:pPr>
        <w:pStyle w:val="6"/>
        <w:numPr>
          <w:ilvl w:val="0"/>
          <w:numId w:val="0"/>
        </w:numPr>
        <w:spacing w:line="560" w:lineRule="exact"/>
        <w:outlineLvl w:val="0"/>
        <w:rPr>
          <w:rFonts w:ascii="方正楷体_GBK" w:hAnsi="方正楷体_GBK" w:eastAsia="方正楷体_GBK" w:cs="方正楷体_GBK"/>
          <w:sz w:val="32"/>
          <w:szCs w:val="32"/>
        </w:rPr>
      </w:pPr>
    </w:p>
    <w:p>
      <w:pPr>
        <w:pStyle w:val="6"/>
        <w:numPr>
          <w:ilvl w:val="0"/>
          <w:numId w:val="0"/>
        </w:numPr>
        <w:spacing w:line="560" w:lineRule="exact"/>
        <w:outlineLvl w:val="0"/>
        <w:rPr>
          <w:rFonts w:ascii="方正楷体_GBK" w:hAnsi="方正楷体_GBK" w:eastAsia="方正楷体_GBK" w:cs="方正楷体_GBK"/>
          <w:sz w:val="32"/>
          <w:szCs w:val="32"/>
        </w:rPr>
      </w:pPr>
    </w:p>
    <w:p>
      <w:pPr>
        <w:pStyle w:val="6"/>
        <w:numPr>
          <w:ilvl w:val="0"/>
          <w:numId w:val="0"/>
        </w:numPr>
        <w:spacing w:line="560" w:lineRule="exact"/>
        <w:outlineLvl w:val="0"/>
        <w:rPr>
          <w:rFonts w:ascii="方正楷体_GBK" w:hAnsi="方正楷体_GBK" w:eastAsia="方正楷体_GBK" w:cs="方正楷体_GBK"/>
          <w:sz w:val="32"/>
          <w:szCs w:val="32"/>
        </w:rPr>
      </w:pPr>
    </w:p>
    <w:p>
      <w:pPr>
        <w:pStyle w:val="6"/>
        <w:numPr>
          <w:ilvl w:val="0"/>
          <w:numId w:val="0"/>
        </w:numPr>
        <w:spacing w:line="560" w:lineRule="exact"/>
        <w:outlineLvl w:val="0"/>
        <w:rPr>
          <w:rFonts w:ascii="方正楷体_GBK" w:hAnsi="方正楷体_GBK" w:eastAsia="方正楷体_GBK" w:cs="方正楷体_GBK"/>
          <w:sz w:val="32"/>
          <w:szCs w:val="32"/>
        </w:rPr>
      </w:pPr>
      <w:bookmarkStart w:id="45" w:name="_Toc148621401"/>
    </w:p>
    <w:p>
      <w:pPr>
        <w:pStyle w:val="6"/>
        <w:numPr>
          <w:ilvl w:val="0"/>
          <w:numId w:val="0"/>
        </w:numPr>
        <w:spacing w:line="560" w:lineRule="exact"/>
        <w:outlineLvl w:val="0"/>
        <w:rPr>
          <w:rFonts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附件1：</w:t>
      </w:r>
      <w:bookmarkEnd w:id="45"/>
    </w:p>
    <w:p>
      <w:pPr>
        <w:pStyle w:val="6"/>
        <w:numPr>
          <w:ilvl w:val="0"/>
          <w:numId w:val="0"/>
        </w:numPr>
        <w:spacing w:line="560" w:lineRule="exact"/>
        <w:outlineLvl w:val="0"/>
        <w:rPr>
          <w:rFonts w:ascii="方正楷体_GBK" w:hAnsi="方正楷体_GBK" w:eastAsia="方正楷体_GBK" w:cs="方正楷体_GBK"/>
          <w:sz w:val="32"/>
          <w:szCs w:val="32"/>
        </w:rPr>
      </w:pPr>
    </w:p>
    <w:p>
      <w:pPr>
        <w:pStyle w:val="2"/>
        <w:spacing w:line="560" w:lineRule="exact"/>
        <w:ind w:firstLine="0"/>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渌口“3·6”一般土方基坑坍塌事故伤亡名单</w:t>
      </w:r>
    </w:p>
    <w:p>
      <w:pPr>
        <w:pStyle w:val="2"/>
        <w:spacing w:line="560" w:lineRule="exact"/>
        <w:ind w:firstLine="0"/>
        <w:jc w:val="center"/>
        <w:rPr>
          <w:rFonts w:ascii="Times New Roman" w:hAnsi="Times New Roman" w:eastAsia="方正仿宋_GBK" w:cs="Times New Roman"/>
          <w:sz w:val="32"/>
          <w:szCs w:val="32"/>
        </w:rPr>
      </w:pPr>
    </w:p>
    <w:tbl>
      <w:tblPr>
        <w:tblStyle w:val="18"/>
        <w:tblW w:w="9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3"/>
        <w:gridCol w:w="864"/>
        <w:gridCol w:w="1100"/>
        <w:gridCol w:w="1718"/>
        <w:gridCol w:w="1045"/>
        <w:gridCol w:w="3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jc w:val="center"/>
        </w:trPr>
        <w:tc>
          <w:tcPr>
            <w:tcW w:w="1393"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Times New Roman" w:hAnsi="Times New Roman" w:eastAsia="仿宋" w:cs="Times New Roman"/>
                <w:sz w:val="32"/>
                <w:szCs w:val="32"/>
              </w:rPr>
            </w:pPr>
            <w:r>
              <w:rPr>
                <w:rFonts w:ascii="Times New Roman" w:hAnsi="Times New Roman" w:eastAsia="仿宋" w:cs="Times New Roman"/>
                <w:sz w:val="32"/>
                <w:szCs w:val="32"/>
              </w:rPr>
              <w:t>姓名</w:t>
            </w:r>
          </w:p>
        </w:tc>
        <w:tc>
          <w:tcPr>
            <w:tcW w:w="864" w:type="dxa"/>
            <w:tcBorders>
              <w:top w:val="single" w:color="auto" w:sz="4" w:space="0"/>
              <w:left w:val="nil"/>
              <w:bottom w:val="single" w:color="auto" w:sz="4" w:space="0"/>
              <w:right w:val="single" w:color="auto" w:sz="4" w:space="0"/>
            </w:tcBorders>
            <w:vAlign w:val="center"/>
          </w:tcPr>
          <w:p>
            <w:pPr>
              <w:spacing w:line="560" w:lineRule="exact"/>
              <w:jc w:val="center"/>
              <w:rPr>
                <w:rFonts w:ascii="Times New Roman" w:hAnsi="Times New Roman" w:eastAsia="仿宋" w:cs="Times New Roman"/>
                <w:sz w:val="32"/>
                <w:szCs w:val="32"/>
              </w:rPr>
            </w:pPr>
            <w:r>
              <w:rPr>
                <w:rFonts w:ascii="Times New Roman" w:hAnsi="Times New Roman" w:eastAsia="仿宋" w:cs="Times New Roman"/>
                <w:sz w:val="32"/>
                <w:szCs w:val="32"/>
              </w:rPr>
              <w:t>性别</w:t>
            </w:r>
          </w:p>
        </w:tc>
        <w:tc>
          <w:tcPr>
            <w:tcW w:w="1100" w:type="dxa"/>
            <w:tcBorders>
              <w:top w:val="single" w:color="auto" w:sz="4" w:space="0"/>
              <w:left w:val="nil"/>
              <w:bottom w:val="single" w:color="auto" w:sz="4" w:space="0"/>
              <w:right w:val="single" w:color="auto" w:sz="4" w:space="0"/>
            </w:tcBorders>
            <w:vAlign w:val="center"/>
          </w:tcPr>
          <w:p>
            <w:pPr>
              <w:spacing w:line="560" w:lineRule="exact"/>
              <w:jc w:val="center"/>
              <w:rPr>
                <w:rFonts w:ascii="Times New Roman" w:hAnsi="Times New Roman" w:eastAsia="仿宋" w:cs="Times New Roman"/>
                <w:sz w:val="32"/>
                <w:szCs w:val="32"/>
              </w:rPr>
            </w:pPr>
            <w:r>
              <w:rPr>
                <w:rFonts w:ascii="Times New Roman" w:hAnsi="Times New Roman" w:eastAsia="仿宋" w:cs="Times New Roman"/>
                <w:sz w:val="32"/>
                <w:szCs w:val="32"/>
              </w:rPr>
              <w:t>年龄</w:t>
            </w:r>
          </w:p>
        </w:tc>
        <w:tc>
          <w:tcPr>
            <w:tcW w:w="1718" w:type="dxa"/>
            <w:tcBorders>
              <w:top w:val="single" w:color="auto" w:sz="4" w:space="0"/>
              <w:left w:val="nil"/>
              <w:bottom w:val="single" w:color="auto" w:sz="4" w:space="0"/>
              <w:right w:val="single" w:color="auto" w:sz="4" w:space="0"/>
            </w:tcBorders>
            <w:vAlign w:val="center"/>
          </w:tcPr>
          <w:p>
            <w:pPr>
              <w:spacing w:line="560" w:lineRule="exact"/>
              <w:jc w:val="center"/>
              <w:rPr>
                <w:rFonts w:ascii="Times New Roman" w:hAnsi="Times New Roman" w:eastAsia="仿宋" w:cs="Times New Roman"/>
                <w:sz w:val="32"/>
                <w:szCs w:val="32"/>
              </w:rPr>
            </w:pPr>
            <w:r>
              <w:rPr>
                <w:rFonts w:ascii="Times New Roman" w:hAnsi="Times New Roman" w:eastAsia="仿宋" w:cs="Times New Roman"/>
                <w:sz w:val="32"/>
                <w:szCs w:val="32"/>
              </w:rPr>
              <w:t>职业</w:t>
            </w:r>
          </w:p>
        </w:tc>
        <w:tc>
          <w:tcPr>
            <w:tcW w:w="1045" w:type="dxa"/>
            <w:tcBorders>
              <w:top w:val="single" w:color="auto" w:sz="4" w:space="0"/>
              <w:left w:val="nil"/>
              <w:bottom w:val="single" w:color="auto" w:sz="4" w:space="0"/>
              <w:right w:val="single" w:color="auto" w:sz="4" w:space="0"/>
            </w:tcBorders>
            <w:vAlign w:val="center"/>
          </w:tcPr>
          <w:p>
            <w:pPr>
              <w:spacing w:line="560" w:lineRule="exact"/>
              <w:jc w:val="center"/>
              <w:rPr>
                <w:rFonts w:ascii="Times New Roman" w:hAnsi="Times New Roman" w:eastAsia="仿宋" w:cs="Times New Roman"/>
                <w:sz w:val="32"/>
                <w:szCs w:val="32"/>
              </w:rPr>
            </w:pPr>
            <w:r>
              <w:rPr>
                <w:rFonts w:ascii="Times New Roman" w:hAnsi="Times New Roman" w:eastAsia="仿宋" w:cs="Times New Roman"/>
                <w:sz w:val="32"/>
                <w:szCs w:val="32"/>
              </w:rPr>
              <w:t>伤害程度</w:t>
            </w:r>
          </w:p>
        </w:tc>
        <w:tc>
          <w:tcPr>
            <w:tcW w:w="3100" w:type="dxa"/>
            <w:tcBorders>
              <w:top w:val="single" w:color="auto" w:sz="4" w:space="0"/>
              <w:left w:val="nil"/>
              <w:bottom w:val="single" w:color="auto" w:sz="4" w:space="0"/>
              <w:right w:val="single" w:color="auto" w:sz="4" w:space="0"/>
            </w:tcBorders>
            <w:vAlign w:val="center"/>
          </w:tcPr>
          <w:p>
            <w:pPr>
              <w:spacing w:line="560" w:lineRule="exact"/>
              <w:jc w:val="center"/>
              <w:rPr>
                <w:rFonts w:ascii="Times New Roman" w:hAnsi="Times New Roman" w:eastAsia="仿宋" w:cs="Times New Roman"/>
                <w:sz w:val="32"/>
                <w:szCs w:val="32"/>
              </w:rPr>
            </w:pPr>
            <w:r>
              <w:rPr>
                <w:rFonts w:ascii="Times New Roman" w:hAnsi="Times New Roman" w:eastAsia="仿宋" w:cs="Times New Roman"/>
                <w:sz w:val="32"/>
                <w:szCs w:val="32"/>
              </w:rPr>
              <w:t>家庭地址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1393"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Times New Roman" w:hAnsi="Times New Roman" w:eastAsia="仿宋" w:cs="Times New Roman"/>
                <w:sz w:val="32"/>
                <w:szCs w:val="32"/>
              </w:rPr>
            </w:pPr>
            <w:r>
              <w:rPr>
                <w:rFonts w:hint="eastAsia" w:ascii="Times New Roman" w:hAnsi="仿宋" w:eastAsia="仿宋" w:cs="Times New Roman"/>
                <w:sz w:val="32"/>
                <w:szCs w:val="32"/>
              </w:rPr>
              <w:t>陈振华</w:t>
            </w:r>
          </w:p>
        </w:tc>
        <w:tc>
          <w:tcPr>
            <w:tcW w:w="864" w:type="dxa"/>
            <w:tcBorders>
              <w:top w:val="single" w:color="auto" w:sz="4" w:space="0"/>
              <w:left w:val="nil"/>
              <w:bottom w:val="single" w:color="auto" w:sz="4" w:space="0"/>
              <w:right w:val="single" w:color="auto" w:sz="4" w:space="0"/>
            </w:tcBorders>
            <w:vAlign w:val="center"/>
          </w:tcPr>
          <w:p>
            <w:pPr>
              <w:spacing w:line="560" w:lineRule="exact"/>
              <w:jc w:val="center"/>
              <w:rPr>
                <w:rFonts w:ascii="Times New Roman" w:hAnsi="Times New Roman" w:eastAsia="仿宋" w:cs="Times New Roman"/>
                <w:sz w:val="32"/>
                <w:szCs w:val="32"/>
              </w:rPr>
            </w:pPr>
            <w:r>
              <w:rPr>
                <w:rFonts w:ascii="Times New Roman" w:hAnsi="Times New Roman" w:eastAsia="仿宋" w:cs="Times New Roman"/>
                <w:sz w:val="32"/>
                <w:szCs w:val="32"/>
              </w:rPr>
              <w:t>男</w:t>
            </w:r>
          </w:p>
        </w:tc>
        <w:tc>
          <w:tcPr>
            <w:tcW w:w="1100" w:type="dxa"/>
            <w:tcBorders>
              <w:top w:val="single" w:color="auto" w:sz="4" w:space="0"/>
              <w:left w:val="nil"/>
              <w:bottom w:val="single" w:color="auto" w:sz="4" w:space="0"/>
              <w:right w:val="single" w:color="auto" w:sz="4" w:space="0"/>
            </w:tcBorders>
            <w:vAlign w:val="center"/>
          </w:tcPr>
          <w:p>
            <w:pPr>
              <w:spacing w:line="560" w:lineRule="exact"/>
              <w:jc w:val="center"/>
              <w:rPr>
                <w:rFonts w:ascii="Times New Roman" w:hAnsi="Times New Roman" w:eastAsia="仿宋" w:cs="Times New Roman"/>
                <w:sz w:val="32"/>
                <w:szCs w:val="32"/>
              </w:rPr>
            </w:pPr>
            <w:r>
              <w:rPr>
                <w:rFonts w:hint="eastAsia" w:ascii="Times New Roman" w:hAnsi="Times New Roman" w:eastAsia="仿宋" w:cs="Times New Roman"/>
                <w:sz w:val="32"/>
                <w:szCs w:val="32"/>
              </w:rPr>
              <w:t>61</w:t>
            </w:r>
            <w:r>
              <w:rPr>
                <w:rFonts w:ascii="Times New Roman" w:hAnsi="Times New Roman" w:eastAsia="仿宋" w:cs="Times New Roman"/>
                <w:sz w:val="32"/>
                <w:szCs w:val="32"/>
              </w:rPr>
              <w:t>岁</w:t>
            </w:r>
          </w:p>
        </w:tc>
        <w:tc>
          <w:tcPr>
            <w:tcW w:w="1718" w:type="dxa"/>
            <w:tcBorders>
              <w:top w:val="single" w:color="auto" w:sz="4" w:space="0"/>
              <w:left w:val="nil"/>
              <w:bottom w:val="single" w:color="auto" w:sz="4" w:space="0"/>
              <w:right w:val="single" w:color="auto" w:sz="4" w:space="0"/>
            </w:tcBorders>
            <w:vAlign w:val="center"/>
          </w:tcPr>
          <w:p>
            <w:pPr>
              <w:spacing w:line="560" w:lineRule="exact"/>
              <w:jc w:val="center"/>
              <w:rPr>
                <w:rFonts w:ascii="Times New Roman" w:hAnsi="Times New Roman" w:eastAsia="仿宋" w:cs="Times New Roman"/>
                <w:sz w:val="32"/>
                <w:szCs w:val="32"/>
              </w:rPr>
            </w:pPr>
            <w:r>
              <w:rPr>
                <w:rFonts w:hint="eastAsia" w:ascii="Times New Roman" w:hAnsi="Times New Roman" w:eastAsia="方正仿宋_GBK" w:cs="Times New Roman"/>
                <w:sz w:val="32"/>
                <w:szCs w:val="32"/>
              </w:rPr>
              <w:t>施工</w:t>
            </w:r>
            <w:r>
              <w:rPr>
                <w:rFonts w:ascii="Times New Roman" w:hAnsi="Times New Roman" w:eastAsia="方正仿宋_GBK" w:cs="Times New Roman"/>
                <w:sz w:val="32"/>
                <w:szCs w:val="32"/>
              </w:rPr>
              <w:t>人员</w:t>
            </w:r>
          </w:p>
        </w:tc>
        <w:tc>
          <w:tcPr>
            <w:tcW w:w="1045" w:type="dxa"/>
            <w:tcBorders>
              <w:top w:val="single" w:color="auto" w:sz="4" w:space="0"/>
              <w:left w:val="nil"/>
              <w:bottom w:val="single" w:color="auto" w:sz="4" w:space="0"/>
              <w:right w:val="single" w:color="auto" w:sz="4" w:space="0"/>
            </w:tcBorders>
            <w:vAlign w:val="center"/>
          </w:tcPr>
          <w:p>
            <w:pPr>
              <w:spacing w:line="560" w:lineRule="exact"/>
              <w:jc w:val="center"/>
              <w:rPr>
                <w:rFonts w:ascii="Times New Roman" w:hAnsi="Times New Roman" w:eastAsia="仿宋" w:cs="Times New Roman"/>
                <w:sz w:val="32"/>
                <w:szCs w:val="32"/>
              </w:rPr>
            </w:pPr>
            <w:r>
              <w:rPr>
                <w:rFonts w:ascii="Times New Roman" w:hAnsi="Times New Roman" w:eastAsia="仿宋" w:cs="Times New Roman"/>
                <w:sz w:val="32"/>
                <w:szCs w:val="32"/>
              </w:rPr>
              <w:t>死亡</w:t>
            </w:r>
          </w:p>
        </w:tc>
        <w:tc>
          <w:tcPr>
            <w:tcW w:w="3100" w:type="dxa"/>
            <w:tcBorders>
              <w:top w:val="single" w:color="auto" w:sz="4" w:space="0"/>
              <w:left w:val="nil"/>
              <w:bottom w:val="single" w:color="auto" w:sz="4" w:space="0"/>
              <w:right w:val="single" w:color="auto" w:sz="4" w:space="0"/>
            </w:tcBorders>
            <w:vAlign w:val="center"/>
          </w:tcPr>
          <w:p>
            <w:pPr>
              <w:spacing w:line="560" w:lineRule="exact"/>
              <w:jc w:val="center"/>
              <w:rPr>
                <w:rFonts w:ascii="Times New Roman" w:hAnsi="Times New Roman" w:eastAsia="仿宋" w:cs="Times New Roman"/>
                <w:sz w:val="32"/>
                <w:szCs w:val="32"/>
              </w:rPr>
            </w:pPr>
            <w:r>
              <w:rPr>
                <w:rFonts w:ascii="Times New Roman" w:hAnsi="仿宋" w:eastAsia="仿宋" w:cs="Times New Roman"/>
                <w:sz w:val="32"/>
                <w:szCs w:val="32"/>
              </w:rPr>
              <w:t>株洲市芦淞区栗塘村老新组</w:t>
            </w:r>
          </w:p>
        </w:tc>
      </w:tr>
    </w:tbl>
    <w:p>
      <w:pPr>
        <w:spacing w:line="560" w:lineRule="exact"/>
        <w:rPr>
          <w:rFonts w:ascii="Times New Roman" w:hAnsi="Times New Roman" w:cs="Times New Roman"/>
        </w:rPr>
      </w:pPr>
    </w:p>
    <w:p>
      <w:pPr>
        <w:pStyle w:val="6"/>
        <w:numPr>
          <w:ilvl w:val="0"/>
          <w:numId w:val="0"/>
        </w:numPr>
        <w:spacing w:line="560" w:lineRule="exact"/>
        <w:outlineLvl w:val="0"/>
        <w:rPr>
          <w:rFonts w:ascii="方正楷体_GBK" w:hAnsi="方正楷体_GBK" w:eastAsia="方正楷体_GBK" w:cs="方正楷体_GBK"/>
          <w:sz w:val="32"/>
          <w:szCs w:val="32"/>
        </w:rPr>
      </w:pPr>
    </w:p>
    <w:p>
      <w:pPr>
        <w:pStyle w:val="6"/>
        <w:numPr>
          <w:ilvl w:val="0"/>
          <w:numId w:val="0"/>
        </w:numPr>
        <w:spacing w:line="560" w:lineRule="exact"/>
        <w:outlineLvl w:val="0"/>
        <w:rPr>
          <w:rFonts w:ascii="方正楷体_GBK" w:hAnsi="方正楷体_GBK" w:eastAsia="方正楷体_GBK" w:cs="方正楷体_GBK"/>
          <w:sz w:val="32"/>
          <w:szCs w:val="32"/>
        </w:rPr>
      </w:pPr>
    </w:p>
    <w:p>
      <w:pPr>
        <w:pStyle w:val="6"/>
        <w:numPr>
          <w:ilvl w:val="0"/>
          <w:numId w:val="0"/>
        </w:numPr>
        <w:spacing w:line="560" w:lineRule="exact"/>
        <w:outlineLvl w:val="0"/>
        <w:rPr>
          <w:rFonts w:ascii="方正楷体_GBK" w:hAnsi="方正楷体_GBK" w:eastAsia="方正楷体_GBK" w:cs="方正楷体_GBK"/>
          <w:sz w:val="32"/>
          <w:szCs w:val="32"/>
        </w:rPr>
      </w:pPr>
    </w:p>
    <w:p>
      <w:pPr>
        <w:pStyle w:val="6"/>
        <w:numPr>
          <w:ilvl w:val="0"/>
          <w:numId w:val="0"/>
        </w:numPr>
        <w:spacing w:line="560" w:lineRule="exact"/>
        <w:outlineLvl w:val="0"/>
        <w:rPr>
          <w:rFonts w:ascii="方正楷体_GBK" w:hAnsi="方正楷体_GBK" w:eastAsia="方正楷体_GBK" w:cs="方正楷体_GBK"/>
          <w:sz w:val="32"/>
          <w:szCs w:val="32"/>
        </w:rPr>
      </w:pPr>
    </w:p>
    <w:p>
      <w:pPr>
        <w:pStyle w:val="6"/>
        <w:numPr>
          <w:ilvl w:val="0"/>
          <w:numId w:val="0"/>
        </w:numPr>
        <w:spacing w:line="560" w:lineRule="exact"/>
        <w:outlineLvl w:val="0"/>
        <w:rPr>
          <w:rFonts w:ascii="方正楷体_GBK" w:hAnsi="方正楷体_GBK" w:eastAsia="方正楷体_GBK" w:cs="方正楷体_GBK"/>
          <w:sz w:val="32"/>
          <w:szCs w:val="32"/>
        </w:rPr>
      </w:pPr>
    </w:p>
    <w:p>
      <w:pPr>
        <w:pStyle w:val="6"/>
        <w:numPr>
          <w:ilvl w:val="0"/>
          <w:numId w:val="0"/>
        </w:numPr>
        <w:spacing w:line="560" w:lineRule="exact"/>
        <w:outlineLvl w:val="0"/>
        <w:rPr>
          <w:rFonts w:ascii="方正楷体_GBK" w:hAnsi="方正楷体_GBK" w:eastAsia="方正楷体_GBK" w:cs="方正楷体_GBK"/>
          <w:sz w:val="32"/>
          <w:szCs w:val="32"/>
        </w:rPr>
      </w:pPr>
    </w:p>
    <w:p>
      <w:pPr>
        <w:pStyle w:val="6"/>
        <w:numPr>
          <w:ilvl w:val="0"/>
          <w:numId w:val="0"/>
        </w:numPr>
        <w:spacing w:line="560" w:lineRule="exact"/>
        <w:outlineLvl w:val="0"/>
        <w:rPr>
          <w:rFonts w:ascii="方正楷体_GBK" w:hAnsi="方正楷体_GBK" w:eastAsia="方正楷体_GBK" w:cs="方正楷体_GBK"/>
          <w:sz w:val="32"/>
          <w:szCs w:val="32"/>
        </w:rPr>
      </w:pPr>
    </w:p>
    <w:p>
      <w:pPr>
        <w:pStyle w:val="6"/>
        <w:numPr>
          <w:ilvl w:val="0"/>
          <w:numId w:val="0"/>
        </w:numPr>
        <w:spacing w:line="560" w:lineRule="exact"/>
        <w:outlineLvl w:val="0"/>
        <w:rPr>
          <w:rFonts w:ascii="方正楷体_GBK" w:hAnsi="方正楷体_GBK" w:eastAsia="方正楷体_GBK" w:cs="方正楷体_GBK"/>
          <w:sz w:val="32"/>
          <w:szCs w:val="32"/>
        </w:rPr>
      </w:pPr>
    </w:p>
    <w:p>
      <w:pPr>
        <w:pStyle w:val="6"/>
        <w:numPr>
          <w:ilvl w:val="0"/>
          <w:numId w:val="0"/>
        </w:numPr>
        <w:spacing w:line="560" w:lineRule="exact"/>
        <w:outlineLvl w:val="0"/>
        <w:rPr>
          <w:rFonts w:ascii="方正楷体_GBK" w:hAnsi="方正楷体_GBK" w:eastAsia="方正楷体_GBK" w:cs="方正楷体_GBK"/>
          <w:sz w:val="32"/>
          <w:szCs w:val="32"/>
        </w:rPr>
      </w:pPr>
    </w:p>
    <w:p>
      <w:pPr>
        <w:pStyle w:val="6"/>
        <w:numPr>
          <w:ilvl w:val="0"/>
          <w:numId w:val="0"/>
        </w:numPr>
        <w:spacing w:line="560" w:lineRule="exact"/>
        <w:outlineLvl w:val="0"/>
        <w:rPr>
          <w:rFonts w:ascii="方正楷体_GBK" w:hAnsi="方正楷体_GBK" w:eastAsia="方正楷体_GBK" w:cs="方正楷体_GBK"/>
          <w:sz w:val="32"/>
          <w:szCs w:val="32"/>
        </w:rPr>
      </w:pPr>
    </w:p>
    <w:p>
      <w:pPr>
        <w:pStyle w:val="6"/>
        <w:numPr>
          <w:ilvl w:val="0"/>
          <w:numId w:val="0"/>
        </w:numPr>
        <w:spacing w:line="560" w:lineRule="exact"/>
        <w:outlineLvl w:val="0"/>
        <w:rPr>
          <w:rFonts w:ascii="方正楷体_GBK" w:hAnsi="方正楷体_GBK" w:eastAsia="方正楷体_GBK" w:cs="方正楷体_GBK"/>
          <w:sz w:val="32"/>
          <w:szCs w:val="32"/>
        </w:rPr>
      </w:pPr>
    </w:p>
    <w:p>
      <w:pPr>
        <w:pStyle w:val="6"/>
        <w:numPr>
          <w:ilvl w:val="0"/>
          <w:numId w:val="0"/>
        </w:numPr>
        <w:spacing w:line="560" w:lineRule="exact"/>
        <w:outlineLvl w:val="0"/>
        <w:rPr>
          <w:rFonts w:ascii="方正楷体_GBK" w:hAnsi="方正楷体_GBK" w:eastAsia="方正楷体_GBK" w:cs="方正楷体_GBK"/>
          <w:sz w:val="32"/>
          <w:szCs w:val="32"/>
        </w:rPr>
      </w:pPr>
    </w:p>
    <w:p>
      <w:pPr>
        <w:pStyle w:val="6"/>
        <w:numPr>
          <w:ilvl w:val="0"/>
          <w:numId w:val="0"/>
        </w:numPr>
        <w:spacing w:line="560" w:lineRule="exact"/>
        <w:outlineLvl w:val="0"/>
        <w:rPr>
          <w:rFonts w:ascii="方正楷体_GBK" w:hAnsi="方正楷体_GBK" w:eastAsia="方正楷体_GBK" w:cs="方正楷体_GBK"/>
          <w:sz w:val="32"/>
          <w:szCs w:val="32"/>
        </w:rPr>
      </w:pPr>
    </w:p>
    <w:p>
      <w:pPr>
        <w:pStyle w:val="6"/>
        <w:numPr>
          <w:ilvl w:val="0"/>
          <w:numId w:val="0"/>
        </w:numPr>
        <w:spacing w:line="560" w:lineRule="exact"/>
        <w:outlineLvl w:val="0"/>
        <w:rPr>
          <w:rFonts w:ascii="方正楷体_GBK" w:hAnsi="方正楷体_GBK" w:eastAsia="方正楷体_GBK" w:cs="方正楷体_GBK"/>
          <w:sz w:val="32"/>
          <w:szCs w:val="32"/>
        </w:rPr>
      </w:pPr>
      <w:bookmarkStart w:id="46" w:name="_Toc148621402"/>
      <w:r>
        <w:rPr>
          <w:rFonts w:hint="eastAsia" w:ascii="方正楷体_GBK" w:hAnsi="方正楷体_GBK" w:eastAsia="方正楷体_GBK" w:cs="方正楷体_GBK"/>
          <w:sz w:val="32"/>
          <w:szCs w:val="32"/>
        </w:rPr>
        <w:t>附件2：</w:t>
      </w:r>
      <w:bookmarkEnd w:id="44"/>
      <w:bookmarkEnd w:id="46"/>
    </w:p>
    <w:p>
      <w:pPr>
        <w:pStyle w:val="6"/>
        <w:numPr>
          <w:ilvl w:val="0"/>
          <w:numId w:val="0"/>
        </w:numPr>
        <w:spacing w:line="560" w:lineRule="exact"/>
        <w:outlineLvl w:val="0"/>
        <w:rPr>
          <w:rFonts w:ascii="方正楷体_GBK" w:hAnsi="方正楷体_GBK" w:eastAsia="方正楷体_GBK" w:cs="方正楷体_GBK"/>
          <w:sz w:val="32"/>
          <w:szCs w:val="32"/>
        </w:rPr>
      </w:pPr>
    </w:p>
    <w:p>
      <w:pPr>
        <w:snapToGrid w:val="0"/>
        <w:spacing w:line="560"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渌口“3·6”一般土方基坑坍塌事故</w:t>
      </w:r>
    </w:p>
    <w:p>
      <w:pPr>
        <w:snapToGrid w:val="0"/>
        <w:spacing w:line="560" w:lineRule="exact"/>
        <w:jc w:val="center"/>
        <w:rPr>
          <w:rFonts w:ascii="方正小标宋_GBK" w:hAnsi="方正小标宋_GBK" w:eastAsia="方正小标宋_GBK" w:cs="方正小标宋_GBK"/>
          <w:sz w:val="44"/>
          <w:szCs w:val="44"/>
        </w:rPr>
      </w:pPr>
      <w:r>
        <w:rPr>
          <w:rFonts w:ascii="方正小标宋_GBK" w:hAnsi="方正小标宋_GBK" w:eastAsia="方正小标宋_GBK" w:cs="方正小标宋_GBK"/>
          <w:sz w:val="44"/>
          <w:szCs w:val="44"/>
        </w:rPr>
        <w:t>直接经济损失表</w:t>
      </w:r>
    </w:p>
    <w:p>
      <w:pPr>
        <w:pStyle w:val="6"/>
        <w:numPr>
          <w:ilvl w:val="0"/>
          <w:numId w:val="0"/>
        </w:numPr>
        <w:spacing w:line="560" w:lineRule="exact"/>
        <w:jc w:val="center"/>
        <w:rPr>
          <w:rFonts w:ascii="Times New Roman" w:hAnsi="Times New Roman" w:eastAsia="宋体" w:cs="Times New Roman"/>
          <w:sz w:val="44"/>
          <w:szCs w:val="44"/>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05"/>
        <w:gridCol w:w="3284"/>
        <w:gridCol w:w="2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vAlign w:val="center"/>
          </w:tcPr>
          <w:p>
            <w:pPr>
              <w:pStyle w:val="6"/>
              <w:numPr>
                <w:ilvl w:val="0"/>
                <w:numId w:val="0"/>
              </w:numPr>
              <w:spacing w:line="560" w:lineRule="exact"/>
              <w:jc w:val="center"/>
              <w:rPr>
                <w:rFonts w:ascii="Times New Roman" w:hAnsi="Times New Roman" w:eastAsia="仿宋" w:cs="Times New Roman"/>
                <w:sz w:val="32"/>
                <w:szCs w:val="32"/>
              </w:rPr>
            </w:pPr>
            <w:r>
              <w:rPr>
                <w:rFonts w:ascii="Times New Roman" w:hAnsi="仿宋" w:eastAsia="仿宋" w:cs="Times New Roman"/>
                <w:sz w:val="32"/>
                <w:szCs w:val="32"/>
              </w:rPr>
              <w:t>类别</w:t>
            </w:r>
          </w:p>
        </w:tc>
        <w:tc>
          <w:tcPr>
            <w:tcW w:w="3284" w:type="dxa"/>
            <w:vAlign w:val="center"/>
          </w:tcPr>
          <w:p>
            <w:pPr>
              <w:pStyle w:val="6"/>
              <w:numPr>
                <w:ilvl w:val="0"/>
                <w:numId w:val="0"/>
              </w:numPr>
              <w:spacing w:line="560" w:lineRule="exact"/>
              <w:jc w:val="center"/>
              <w:rPr>
                <w:rFonts w:ascii="Times New Roman" w:hAnsi="Times New Roman" w:eastAsia="仿宋" w:cs="Times New Roman"/>
                <w:sz w:val="32"/>
                <w:szCs w:val="32"/>
              </w:rPr>
            </w:pPr>
            <w:r>
              <w:rPr>
                <w:rFonts w:ascii="Times New Roman" w:hAnsi="仿宋" w:eastAsia="仿宋" w:cs="Times New Roman"/>
                <w:sz w:val="32"/>
                <w:szCs w:val="32"/>
              </w:rPr>
              <w:t>项</w:t>
            </w:r>
            <w:r>
              <w:rPr>
                <w:rFonts w:ascii="Times New Roman" w:hAnsi="Times New Roman" w:eastAsia="仿宋" w:cs="Times New Roman"/>
                <w:sz w:val="32"/>
                <w:szCs w:val="32"/>
              </w:rPr>
              <w:t xml:space="preserve"> </w:t>
            </w:r>
            <w:r>
              <w:rPr>
                <w:rFonts w:ascii="Times New Roman" w:hAnsi="仿宋" w:eastAsia="仿宋" w:cs="Times New Roman"/>
                <w:sz w:val="32"/>
                <w:szCs w:val="32"/>
              </w:rPr>
              <w:t>目</w:t>
            </w:r>
          </w:p>
        </w:tc>
        <w:tc>
          <w:tcPr>
            <w:tcW w:w="2945" w:type="dxa"/>
            <w:vAlign w:val="center"/>
          </w:tcPr>
          <w:p>
            <w:pPr>
              <w:pStyle w:val="6"/>
              <w:numPr>
                <w:ilvl w:val="0"/>
                <w:numId w:val="0"/>
              </w:numPr>
              <w:spacing w:line="560" w:lineRule="exact"/>
              <w:jc w:val="center"/>
              <w:rPr>
                <w:rFonts w:ascii="Times New Roman" w:hAnsi="Times New Roman" w:eastAsia="仿宋" w:cs="Times New Roman"/>
                <w:sz w:val="32"/>
                <w:szCs w:val="32"/>
              </w:rPr>
            </w:pPr>
            <w:r>
              <w:rPr>
                <w:rFonts w:ascii="Times New Roman" w:hAnsi="仿宋" w:eastAsia="仿宋" w:cs="Times New Roman"/>
                <w:sz w:val="32"/>
                <w:szCs w:val="32"/>
              </w:rPr>
              <w:t>金额（万元）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2605" w:type="dxa"/>
            <w:vMerge w:val="restart"/>
            <w:vAlign w:val="center"/>
          </w:tcPr>
          <w:p>
            <w:pPr>
              <w:pStyle w:val="6"/>
              <w:numPr>
                <w:ilvl w:val="0"/>
                <w:numId w:val="0"/>
              </w:numPr>
              <w:spacing w:line="560" w:lineRule="exact"/>
              <w:jc w:val="center"/>
              <w:rPr>
                <w:rFonts w:ascii="Times New Roman" w:hAnsi="Times New Roman" w:eastAsia="仿宋" w:cs="Times New Roman"/>
                <w:sz w:val="32"/>
                <w:szCs w:val="32"/>
              </w:rPr>
            </w:pPr>
            <w:r>
              <w:rPr>
                <w:rFonts w:ascii="Times New Roman" w:hAnsi="仿宋" w:eastAsia="仿宋" w:cs="Times New Roman"/>
                <w:sz w:val="32"/>
                <w:szCs w:val="32"/>
              </w:rPr>
              <w:t>人身伤亡后</w:t>
            </w:r>
          </w:p>
          <w:p>
            <w:pPr>
              <w:pStyle w:val="6"/>
              <w:numPr>
                <w:ilvl w:val="0"/>
                <w:numId w:val="0"/>
              </w:numPr>
              <w:spacing w:line="560" w:lineRule="exact"/>
              <w:jc w:val="center"/>
              <w:rPr>
                <w:rFonts w:ascii="Times New Roman" w:hAnsi="Times New Roman" w:eastAsia="仿宋" w:cs="Times New Roman"/>
                <w:sz w:val="32"/>
                <w:szCs w:val="32"/>
              </w:rPr>
            </w:pPr>
            <w:r>
              <w:rPr>
                <w:rFonts w:ascii="Times New Roman" w:hAnsi="仿宋" w:eastAsia="仿宋" w:cs="Times New Roman"/>
                <w:sz w:val="32"/>
                <w:szCs w:val="32"/>
              </w:rPr>
              <w:t>支付费用</w:t>
            </w:r>
          </w:p>
        </w:tc>
        <w:tc>
          <w:tcPr>
            <w:tcW w:w="3284" w:type="dxa"/>
            <w:vAlign w:val="center"/>
          </w:tcPr>
          <w:p>
            <w:pPr>
              <w:pStyle w:val="6"/>
              <w:numPr>
                <w:ilvl w:val="0"/>
                <w:numId w:val="0"/>
              </w:numPr>
              <w:spacing w:line="560" w:lineRule="exact"/>
              <w:jc w:val="center"/>
              <w:rPr>
                <w:rFonts w:ascii="Times New Roman" w:hAnsi="Times New Roman" w:eastAsia="仿宋" w:cs="Times New Roman"/>
                <w:sz w:val="32"/>
                <w:szCs w:val="32"/>
              </w:rPr>
            </w:pPr>
            <w:r>
              <w:rPr>
                <w:rFonts w:ascii="Times New Roman" w:hAnsi="仿宋" w:eastAsia="仿宋" w:cs="Times New Roman"/>
                <w:sz w:val="32"/>
                <w:szCs w:val="32"/>
              </w:rPr>
              <w:t>医疗费用</w:t>
            </w:r>
          </w:p>
        </w:tc>
        <w:tc>
          <w:tcPr>
            <w:tcW w:w="2945" w:type="dxa"/>
            <w:vAlign w:val="center"/>
          </w:tcPr>
          <w:p>
            <w:pPr>
              <w:pStyle w:val="6"/>
              <w:numPr>
                <w:ilvl w:val="0"/>
                <w:numId w:val="0"/>
              </w:numPr>
              <w:spacing w:line="560" w:lineRule="exact"/>
              <w:jc w:val="center"/>
              <w:rPr>
                <w:rFonts w:ascii="Times New Roman" w:hAnsi="Times New Roman" w:eastAsia="仿宋" w:cs="Times New Roman"/>
                <w:sz w:val="32"/>
                <w:szCs w:val="32"/>
              </w:rPr>
            </w:pPr>
            <w:r>
              <w:rPr>
                <w:rFonts w:ascii="Times New Roman" w:hAnsi="Times New Roman" w:eastAsia="仿宋" w:cs="Times New Roman"/>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2605" w:type="dxa"/>
            <w:vMerge w:val="continue"/>
            <w:vAlign w:val="center"/>
          </w:tcPr>
          <w:p>
            <w:pPr>
              <w:pStyle w:val="6"/>
              <w:spacing w:line="560" w:lineRule="exact"/>
              <w:jc w:val="center"/>
              <w:rPr>
                <w:rFonts w:ascii="Times New Roman" w:hAnsi="Times New Roman" w:cs="Times New Roman"/>
              </w:rPr>
            </w:pPr>
          </w:p>
        </w:tc>
        <w:tc>
          <w:tcPr>
            <w:tcW w:w="3284" w:type="dxa"/>
            <w:vAlign w:val="center"/>
          </w:tcPr>
          <w:p>
            <w:pPr>
              <w:pStyle w:val="6"/>
              <w:numPr>
                <w:ilvl w:val="0"/>
                <w:numId w:val="0"/>
              </w:numPr>
              <w:spacing w:line="560" w:lineRule="exact"/>
              <w:jc w:val="center"/>
              <w:rPr>
                <w:rFonts w:ascii="Times New Roman" w:hAnsi="Times New Roman" w:eastAsia="仿宋" w:cs="Times New Roman"/>
                <w:sz w:val="32"/>
                <w:szCs w:val="32"/>
              </w:rPr>
            </w:pPr>
            <w:r>
              <w:rPr>
                <w:rFonts w:ascii="Times New Roman" w:hAnsi="仿宋" w:eastAsia="仿宋" w:cs="Times New Roman"/>
                <w:sz w:val="32"/>
                <w:szCs w:val="32"/>
              </w:rPr>
              <w:t>殡仪馆费用</w:t>
            </w:r>
          </w:p>
        </w:tc>
        <w:tc>
          <w:tcPr>
            <w:tcW w:w="2945" w:type="dxa"/>
            <w:vAlign w:val="center"/>
          </w:tcPr>
          <w:p>
            <w:pPr>
              <w:pStyle w:val="6"/>
              <w:numPr>
                <w:ilvl w:val="0"/>
                <w:numId w:val="0"/>
              </w:numPr>
              <w:spacing w:line="560" w:lineRule="exact"/>
              <w:jc w:val="center"/>
              <w:rPr>
                <w:rFonts w:ascii="Times New Roman" w:hAnsi="Times New Roman" w:eastAsia="仿宋" w:cs="Times New Roman"/>
                <w:sz w:val="32"/>
                <w:szCs w:val="32"/>
              </w:rPr>
            </w:pPr>
            <w:r>
              <w:rPr>
                <w:rFonts w:ascii="Times New Roman" w:hAnsi="Times New Roman" w:eastAsia="仿宋" w:cs="Times New Roman"/>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2605" w:type="dxa"/>
            <w:vMerge w:val="continue"/>
            <w:vAlign w:val="center"/>
          </w:tcPr>
          <w:p>
            <w:pPr>
              <w:pStyle w:val="6"/>
              <w:spacing w:line="560" w:lineRule="exact"/>
              <w:jc w:val="center"/>
              <w:rPr>
                <w:rFonts w:ascii="Times New Roman" w:hAnsi="Times New Roman" w:eastAsia="仿宋" w:cs="Times New Roman"/>
                <w:sz w:val="32"/>
                <w:szCs w:val="32"/>
              </w:rPr>
            </w:pPr>
          </w:p>
        </w:tc>
        <w:tc>
          <w:tcPr>
            <w:tcW w:w="3284" w:type="dxa"/>
            <w:vAlign w:val="center"/>
          </w:tcPr>
          <w:p>
            <w:pPr>
              <w:pStyle w:val="6"/>
              <w:numPr>
                <w:ilvl w:val="0"/>
                <w:numId w:val="0"/>
              </w:numPr>
              <w:spacing w:line="560" w:lineRule="exact"/>
              <w:jc w:val="center"/>
              <w:rPr>
                <w:rFonts w:ascii="Times New Roman" w:hAnsi="Times New Roman" w:eastAsia="仿宋" w:cs="Times New Roman"/>
                <w:sz w:val="32"/>
                <w:szCs w:val="32"/>
              </w:rPr>
            </w:pPr>
            <w:r>
              <w:rPr>
                <w:rFonts w:ascii="Times New Roman" w:hAnsi="仿宋" w:eastAsia="仿宋" w:cs="Times New Roman"/>
                <w:sz w:val="32"/>
                <w:szCs w:val="32"/>
              </w:rPr>
              <w:t>补助及救济费用</w:t>
            </w:r>
          </w:p>
        </w:tc>
        <w:tc>
          <w:tcPr>
            <w:tcW w:w="2945" w:type="dxa"/>
            <w:vAlign w:val="center"/>
          </w:tcPr>
          <w:p>
            <w:pPr>
              <w:pStyle w:val="6"/>
              <w:numPr>
                <w:ilvl w:val="0"/>
                <w:numId w:val="0"/>
              </w:numPr>
              <w:spacing w:line="560" w:lineRule="exact"/>
              <w:jc w:val="center"/>
              <w:rPr>
                <w:rFonts w:ascii="Times New Roman" w:hAnsi="Times New Roman" w:eastAsia="仿宋" w:cs="Times New Roman"/>
                <w:sz w:val="32"/>
                <w:szCs w:val="32"/>
              </w:rPr>
            </w:pPr>
            <w:r>
              <w:rPr>
                <w:rFonts w:ascii="Times New Roman" w:hAnsi="Times New Roman" w:eastAsia="仿宋" w:cs="Times New Roman"/>
                <w:sz w:val="32"/>
                <w:szCs w:val="32"/>
              </w:rPr>
              <w:t>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2605" w:type="dxa"/>
            <w:vMerge w:val="continue"/>
            <w:vAlign w:val="center"/>
          </w:tcPr>
          <w:p>
            <w:pPr>
              <w:pStyle w:val="6"/>
              <w:spacing w:line="560" w:lineRule="exact"/>
              <w:jc w:val="center"/>
              <w:rPr>
                <w:rFonts w:ascii="Times New Roman" w:hAnsi="Times New Roman" w:eastAsia="仿宋" w:cs="Times New Roman"/>
                <w:sz w:val="32"/>
                <w:szCs w:val="32"/>
              </w:rPr>
            </w:pPr>
          </w:p>
        </w:tc>
        <w:tc>
          <w:tcPr>
            <w:tcW w:w="3284" w:type="dxa"/>
            <w:vAlign w:val="center"/>
          </w:tcPr>
          <w:p>
            <w:pPr>
              <w:pStyle w:val="6"/>
              <w:numPr>
                <w:ilvl w:val="0"/>
                <w:numId w:val="0"/>
              </w:numPr>
              <w:spacing w:line="560" w:lineRule="exact"/>
              <w:jc w:val="center"/>
              <w:rPr>
                <w:rFonts w:ascii="Times New Roman" w:hAnsi="Times New Roman" w:eastAsia="仿宋" w:cs="Times New Roman"/>
                <w:sz w:val="32"/>
                <w:szCs w:val="32"/>
              </w:rPr>
            </w:pPr>
            <w:r>
              <w:rPr>
                <w:rFonts w:ascii="Times New Roman" w:hAnsi="仿宋" w:eastAsia="仿宋" w:cs="Times New Roman"/>
                <w:sz w:val="32"/>
                <w:szCs w:val="32"/>
              </w:rPr>
              <w:t>住宿、伙食费用</w:t>
            </w:r>
          </w:p>
        </w:tc>
        <w:tc>
          <w:tcPr>
            <w:tcW w:w="2945" w:type="dxa"/>
            <w:vAlign w:val="center"/>
          </w:tcPr>
          <w:p>
            <w:pPr>
              <w:pStyle w:val="6"/>
              <w:numPr>
                <w:ilvl w:val="0"/>
                <w:numId w:val="0"/>
              </w:numPr>
              <w:spacing w:line="560" w:lineRule="exact"/>
              <w:jc w:val="center"/>
              <w:rPr>
                <w:rFonts w:ascii="Times New Roman" w:hAnsi="Times New Roman" w:eastAsia="仿宋" w:cs="Times New Roman"/>
                <w:sz w:val="32"/>
                <w:szCs w:val="32"/>
              </w:rPr>
            </w:pPr>
            <w:r>
              <w:rPr>
                <w:rFonts w:ascii="Times New Roman" w:hAnsi="Times New Roman" w:eastAsia="仿宋" w:cs="Times New Roman"/>
                <w:sz w:val="32"/>
                <w:szCs w:val="32"/>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2605" w:type="dxa"/>
            <w:vMerge w:val="continue"/>
            <w:vAlign w:val="center"/>
          </w:tcPr>
          <w:p>
            <w:pPr>
              <w:pStyle w:val="6"/>
              <w:spacing w:line="560" w:lineRule="exact"/>
              <w:jc w:val="center"/>
              <w:rPr>
                <w:rFonts w:ascii="Times New Roman" w:hAnsi="Times New Roman" w:eastAsia="仿宋" w:cs="Times New Roman"/>
                <w:sz w:val="32"/>
                <w:szCs w:val="32"/>
              </w:rPr>
            </w:pPr>
          </w:p>
        </w:tc>
        <w:tc>
          <w:tcPr>
            <w:tcW w:w="3284" w:type="dxa"/>
            <w:vAlign w:val="center"/>
          </w:tcPr>
          <w:p>
            <w:pPr>
              <w:pStyle w:val="6"/>
              <w:numPr>
                <w:ilvl w:val="0"/>
                <w:numId w:val="0"/>
              </w:numPr>
              <w:spacing w:line="560" w:lineRule="exact"/>
              <w:jc w:val="center"/>
              <w:rPr>
                <w:rFonts w:ascii="Times New Roman" w:hAnsi="Times New Roman" w:eastAsia="仿宋" w:cs="Times New Roman"/>
                <w:sz w:val="32"/>
                <w:szCs w:val="32"/>
              </w:rPr>
            </w:pPr>
            <w:r>
              <w:rPr>
                <w:rFonts w:ascii="Times New Roman" w:hAnsi="仿宋" w:eastAsia="仿宋" w:cs="Times New Roman"/>
                <w:sz w:val="32"/>
                <w:szCs w:val="32"/>
              </w:rPr>
              <w:t>小计</w:t>
            </w:r>
          </w:p>
        </w:tc>
        <w:tc>
          <w:tcPr>
            <w:tcW w:w="2945" w:type="dxa"/>
            <w:vAlign w:val="center"/>
          </w:tcPr>
          <w:p>
            <w:pPr>
              <w:pStyle w:val="6"/>
              <w:numPr>
                <w:ilvl w:val="0"/>
                <w:numId w:val="0"/>
              </w:numPr>
              <w:spacing w:line="560" w:lineRule="exact"/>
              <w:jc w:val="center"/>
              <w:rPr>
                <w:rFonts w:ascii="Times New Roman" w:hAnsi="Times New Roman" w:eastAsia="仿宋" w:cs="Times New Roman"/>
                <w:sz w:val="32"/>
                <w:szCs w:val="32"/>
              </w:rPr>
            </w:pPr>
            <w:r>
              <w:rPr>
                <w:rFonts w:ascii="Times New Roman" w:hAnsi="Times New Roman" w:eastAsia="仿宋" w:cs="Times New Roman"/>
                <w:sz w:val="32"/>
                <w:szCs w:val="32"/>
              </w:rPr>
              <w:t>128.1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2605" w:type="dxa"/>
            <w:vMerge w:val="restart"/>
            <w:vAlign w:val="center"/>
          </w:tcPr>
          <w:p>
            <w:pPr>
              <w:pStyle w:val="6"/>
              <w:numPr>
                <w:ilvl w:val="0"/>
                <w:numId w:val="0"/>
              </w:numPr>
              <w:spacing w:line="560" w:lineRule="exact"/>
              <w:jc w:val="center"/>
              <w:rPr>
                <w:rFonts w:ascii="Times New Roman" w:hAnsi="Times New Roman" w:eastAsia="仿宋" w:cs="Times New Roman"/>
                <w:sz w:val="32"/>
                <w:szCs w:val="32"/>
              </w:rPr>
            </w:pPr>
            <w:r>
              <w:rPr>
                <w:rFonts w:ascii="Times New Roman" w:hAnsi="仿宋" w:eastAsia="仿宋" w:cs="Times New Roman"/>
                <w:sz w:val="32"/>
                <w:szCs w:val="32"/>
              </w:rPr>
              <w:t>善后处理</w:t>
            </w:r>
          </w:p>
          <w:p>
            <w:pPr>
              <w:pStyle w:val="6"/>
              <w:numPr>
                <w:ilvl w:val="0"/>
                <w:numId w:val="0"/>
              </w:numPr>
              <w:spacing w:line="560" w:lineRule="exact"/>
              <w:jc w:val="center"/>
              <w:rPr>
                <w:rFonts w:ascii="Times New Roman" w:hAnsi="Times New Roman" w:eastAsia="仿宋" w:cs="Times New Roman"/>
                <w:sz w:val="32"/>
                <w:szCs w:val="32"/>
              </w:rPr>
            </w:pPr>
            <w:r>
              <w:rPr>
                <w:rFonts w:ascii="Times New Roman" w:hAnsi="仿宋" w:eastAsia="仿宋" w:cs="Times New Roman"/>
                <w:sz w:val="32"/>
                <w:szCs w:val="32"/>
              </w:rPr>
              <w:t>费用</w:t>
            </w:r>
          </w:p>
        </w:tc>
        <w:tc>
          <w:tcPr>
            <w:tcW w:w="3284" w:type="dxa"/>
            <w:vAlign w:val="center"/>
          </w:tcPr>
          <w:p>
            <w:pPr>
              <w:pStyle w:val="6"/>
              <w:numPr>
                <w:ilvl w:val="0"/>
                <w:numId w:val="0"/>
              </w:numPr>
              <w:spacing w:line="560" w:lineRule="exact"/>
              <w:jc w:val="center"/>
              <w:rPr>
                <w:rFonts w:ascii="Times New Roman" w:hAnsi="Times New Roman" w:eastAsia="仿宋" w:cs="Times New Roman"/>
                <w:sz w:val="32"/>
                <w:szCs w:val="32"/>
              </w:rPr>
            </w:pPr>
            <w:r>
              <w:rPr>
                <w:rFonts w:ascii="Times New Roman" w:hAnsi="仿宋" w:eastAsia="仿宋" w:cs="Times New Roman"/>
                <w:sz w:val="32"/>
                <w:szCs w:val="32"/>
              </w:rPr>
              <w:t>处理事故事务性费用</w:t>
            </w:r>
          </w:p>
        </w:tc>
        <w:tc>
          <w:tcPr>
            <w:tcW w:w="2945" w:type="dxa"/>
            <w:vAlign w:val="center"/>
          </w:tcPr>
          <w:p>
            <w:pPr>
              <w:pStyle w:val="6"/>
              <w:numPr>
                <w:ilvl w:val="0"/>
                <w:numId w:val="0"/>
              </w:numPr>
              <w:spacing w:line="560" w:lineRule="exact"/>
              <w:jc w:val="center"/>
              <w:rPr>
                <w:rFonts w:ascii="Times New Roman" w:hAnsi="Times New Roman" w:eastAsia="仿宋" w:cs="Times New Roman"/>
                <w:sz w:val="32"/>
                <w:szCs w:val="32"/>
              </w:rPr>
            </w:pPr>
            <w:r>
              <w:rPr>
                <w:rFonts w:ascii="Times New Roman" w:hAnsi="Times New Roman" w:eastAsia="仿宋" w:cs="Times New Roman"/>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2605" w:type="dxa"/>
            <w:vMerge w:val="continue"/>
            <w:vAlign w:val="center"/>
          </w:tcPr>
          <w:p>
            <w:pPr>
              <w:pStyle w:val="6"/>
              <w:spacing w:line="560" w:lineRule="exact"/>
              <w:jc w:val="center"/>
              <w:rPr>
                <w:rFonts w:ascii="Times New Roman" w:hAnsi="Times New Roman" w:cs="Times New Roman"/>
              </w:rPr>
            </w:pPr>
          </w:p>
        </w:tc>
        <w:tc>
          <w:tcPr>
            <w:tcW w:w="3284" w:type="dxa"/>
            <w:vAlign w:val="center"/>
          </w:tcPr>
          <w:p>
            <w:pPr>
              <w:pStyle w:val="6"/>
              <w:numPr>
                <w:ilvl w:val="0"/>
                <w:numId w:val="0"/>
              </w:numPr>
              <w:spacing w:line="560" w:lineRule="exact"/>
              <w:jc w:val="center"/>
              <w:rPr>
                <w:rFonts w:ascii="Times New Roman" w:hAnsi="Times New Roman" w:eastAsia="仿宋" w:cs="Times New Roman"/>
                <w:sz w:val="32"/>
                <w:szCs w:val="32"/>
              </w:rPr>
            </w:pPr>
            <w:r>
              <w:rPr>
                <w:rFonts w:ascii="Times New Roman" w:hAnsi="仿宋" w:eastAsia="仿宋" w:cs="Times New Roman"/>
                <w:sz w:val="32"/>
                <w:szCs w:val="32"/>
              </w:rPr>
              <w:t>现场抢救费用</w:t>
            </w:r>
          </w:p>
        </w:tc>
        <w:tc>
          <w:tcPr>
            <w:tcW w:w="2945" w:type="dxa"/>
            <w:vAlign w:val="center"/>
          </w:tcPr>
          <w:p>
            <w:pPr>
              <w:pStyle w:val="6"/>
              <w:numPr>
                <w:ilvl w:val="0"/>
                <w:numId w:val="0"/>
              </w:numPr>
              <w:spacing w:line="560" w:lineRule="exact"/>
              <w:ind w:left="1260"/>
              <w:rPr>
                <w:rFonts w:ascii="Times New Roman" w:hAnsi="Times New Roman" w:eastAsia="仿宋" w:cs="Times New Roman"/>
                <w:sz w:val="32"/>
                <w:szCs w:val="32"/>
              </w:rPr>
            </w:pPr>
            <w:r>
              <w:rPr>
                <w:rFonts w:ascii="Times New Roman" w:hAnsi="Times New Roman" w:eastAsia="仿宋" w:cs="Times New Roman"/>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2605" w:type="dxa"/>
            <w:vMerge w:val="continue"/>
            <w:vAlign w:val="center"/>
          </w:tcPr>
          <w:p>
            <w:pPr>
              <w:pStyle w:val="6"/>
              <w:spacing w:line="560" w:lineRule="exact"/>
              <w:jc w:val="center"/>
              <w:rPr>
                <w:rFonts w:ascii="Times New Roman" w:hAnsi="Times New Roman" w:eastAsia="仿宋" w:cs="Times New Roman"/>
                <w:sz w:val="32"/>
                <w:szCs w:val="32"/>
              </w:rPr>
            </w:pPr>
          </w:p>
        </w:tc>
        <w:tc>
          <w:tcPr>
            <w:tcW w:w="3284" w:type="dxa"/>
            <w:vAlign w:val="center"/>
          </w:tcPr>
          <w:p>
            <w:pPr>
              <w:pStyle w:val="6"/>
              <w:numPr>
                <w:ilvl w:val="0"/>
                <w:numId w:val="0"/>
              </w:numPr>
              <w:spacing w:line="560" w:lineRule="exact"/>
              <w:jc w:val="center"/>
              <w:rPr>
                <w:rFonts w:ascii="Times New Roman" w:hAnsi="Times New Roman" w:eastAsia="仿宋" w:cs="Times New Roman"/>
                <w:sz w:val="32"/>
                <w:szCs w:val="32"/>
              </w:rPr>
            </w:pPr>
            <w:r>
              <w:rPr>
                <w:rFonts w:ascii="Times New Roman" w:hAnsi="仿宋" w:eastAsia="仿宋" w:cs="Times New Roman"/>
                <w:sz w:val="32"/>
                <w:szCs w:val="32"/>
              </w:rPr>
              <w:t>清理现场费用</w:t>
            </w:r>
          </w:p>
        </w:tc>
        <w:tc>
          <w:tcPr>
            <w:tcW w:w="2945" w:type="dxa"/>
            <w:vAlign w:val="center"/>
          </w:tcPr>
          <w:p>
            <w:pPr>
              <w:pStyle w:val="6"/>
              <w:numPr>
                <w:ilvl w:val="0"/>
                <w:numId w:val="0"/>
              </w:numPr>
              <w:spacing w:line="560" w:lineRule="exact"/>
              <w:ind w:left="1260"/>
              <w:rPr>
                <w:rFonts w:ascii="Times New Roman" w:hAnsi="Times New Roman" w:eastAsia="仿宋" w:cs="Times New Roman"/>
                <w:sz w:val="32"/>
                <w:szCs w:val="32"/>
              </w:rPr>
            </w:pPr>
            <w:r>
              <w:rPr>
                <w:rFonts w:ascii="Times New Roman" w:hAnsi="Times New Roman" w:eastAsia="仿宋" w:cs="Times New Roman"/>
                <w:sz w:val="32"/>
                <w:szCs w:val="3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2605" w:type="dxa"/>
            <w:vMerge w:val="continue"/>
            <w:vAlign w:val="center"/>
          </w:tcPr>
          <w:p>
            <w:pPr>
              <w:pStyle w:val="6"/>
              <w:spacing w:line="560" w:lineRule="exact"/>
              <w:jc w:val="center"/>
              <w:rPr>
                <w:rFonts w:ascii="Times New Roman" w:hAnsi="Times New Roman" w:eastAsia="仿宋" w:cs="Times New Roman"/>
                <w:sz w:val="32"/>
                <w:szCs w:val="32"/>
              </w:rPr>
            </w:pPr>
          </w:p>
        </w:tc>
        <w:tc>
          <w:tcPr>
            <w:tcW w:w="3284" w:type="dxa"/>
            <w:vAlign w:val="center"/>
          </w:tcPr>
          <w:p>
            <w:pPr>
              <w:pStyle w:val="6"/>
              <w:numPr>
                <w:ilvl w:val="0"/>
                <w:numId w:val="0"/>
              </w:numPr>
              <w:spacing w:line="560" w:lineRule="exact"/>
              <w:jc w:val="center"/>
              <w:rPr>
                <w:rFonts w:ascii="Times New Roman" w:hAnsi="Times New Roman" w:eastAsia="仿宋" w:cs="Times New Roman"/>
                <w:sz w:val="32"/>
                <w:szCs w:val="32"/>
              </w:rPr>
            </w:pPr>
            <w:r>
              <w:rPr>
                <w:rFonts w:ascii="Times New Roman" w:hAnsi="仿宋" w:eastAsia="仿宋" w:cs="Times New Roman"/>
                <w:sz w:val="32"/>
                <w:szCs w:val="32"/>
              </w:rPr>
              <w:t>事故罚款和赔偿费用</w:t>
            </w:r>
          </w:p>
        </w:tc>
        <w:tc>
          <w:tcPr>
            <w:tcW w:w="2945" w:type="dxa"/>
            <w:vAlign w:val="center"/>
          </w:tcPr>
          <w:p>
            <w:pPr>
              <w:pStyle w:val="6"/>
              <w:numPr>
                <w:ilvl w:val="0"/>
                <w:numId w:val="0"/>
              </w:numPr>
              <w:spacing w:line="560" w:lineRule="exact"/>
              <w:ind w:left="1260"/>
              <w:rPr>
                <w:rFonts w:ascii="Times New Roman" w:hAnsi="Times New Roman" w:eastAsia="仿宋" w:cs="Times New Roman"/>
                <w:sz w:val="32"/>
                <w:szCs w:val="32"/>
              </w:rPr>
            </w:pPr>
            <w:r>
              <w:rPr>
                <w:rFonts w:ascii="Times New Roman" w:hAnsi="Times New Roman" w:eastAsia="仿宋" w:cs="Times New Roman"/>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2605" w:type="dxa"/>
            <w:vMerge w:val="continue"/>
            <w:vAlign w:val="center"/>
          </w:tcPr>
          <w:p>
            <w:pPr>
              <w:pStyle w:val="6"/>
              <w:spacing w:line="560" w:lineRule="exact"/>
              <w:jc w:val="center"/>
              <w:rPr>
                <w:rFonts w:ascii="Times New Roman" w:hAnsi="Times New Roman" w:eastAsia="仿宋" w:cs="Times New Roman"/>
                <w:sz w:val="32"/>
                <w:szCs w:val="32"/>
              </w:rPr>
            </w:pPr>
          </w:p>
        </w:tc>
        <w:tc>
          <w:tcPr>
            <w:tcW w:w="3284" w:type="dxa"/>
            <w:vAlign w:val="center"/>
          </w:tcPr>
          <w:p>
            <w:pPr>
              <w:pStyle w:val="6"/>
              <w:numPr>
                <w:ilvl w:val="0"/>
                <w:numId w:val="0"/>
              </w:numPr>
              <w:spacing w:line="560" w:lineRule="exact"/>
              <w:jc w:val="center"/>
              <w:rPr>
                <w:rFonts w:ascii="Times New Roman" w:hAnsi="Times New Roman" w:eastAsia="仿宋" w:cs="Times New Roman"/>
                <w:sz w:val="32"/>
                <w:szCs w:val="32"/>
              </w:rPr>
            </w:pPr>
            <w:r>
              <w:rPr>
                <w:rFonts w:ascii="Times New Roman" w:hAnsi="仿宋" w:eastAsia="仿宋" w:cs="Times New Roman"/>
                <w:sz w:val="32"/>
                <w:szCs w:val="32"/>
              </w:rPr>
              <w:t>小</w:t>
            </w:r>
            <w:r>
              <w:rPr>
                <w:rFonts w:ascii="Times New Roman" w:hAnsi="Times New Roman" w:eastAsia="仿宋" w:cs="Times New Roman"/>
                <w:sz w:val="32"/>
                <w:szCs w:val="32"/>
              </w:rPr>
              <w:t xml:space="preserve"> </w:t>
            </w:r>
            <w:r>
              <w:rPr>
                <w:rFonts w:ascii="Times New Roman" w:hAnsi="仿宋" w:eastAsia="仿宋" w:cs="Times New Roman"/>
                <w:sz w:val="32"/>
                <w:szCs w:val="32"/>
              </w:rPr>
              <w:t>计</w:t>
            </w:r>
          </w:p>
        </w:tc>
        <w:tc>
          <w:tcPr>
            <w:tcW w:w="2945" w:type="dxa"/>
            <w:vAlign w:val="center"/>
          </w:tcPr>
          <w:p>
            <w:pPr>
              <w:pStyle w:val="6"/>
              <w:numPr>
                <w:ilvl w:val="0"/>
                <w:numId w:val="0"/>
              </w:numPr>
              <w:spacing w:line="560" w:lineRule="exact"/>
              <w:ind w:left="1260"/>
              <w:rPr>
                <w:rFonts w:ascii="Times New Roman" w:hAnsi="Times New Roman" w:eastAsia="仿宋" w:cs="Times New Roman"/>
                <w:sz w:val="32"/>
                <w:szCs w:val="32"/>
              </w:rPr>
            </w:pPr>
            <w:r>
              <w:rPr>
                <w:rFonts w:ascii="Times New Roman" w:hAnsi="Times New Roman" w:eastAsia="仿宋" w:cs="Times New Roman"/>
                <w:sz w:val="32"/>
                <w:szCs w:val="32"/>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2605" w:type="dxa"/>
            <w:vMerge w:val="restart"/>
            <w:vAlign w:val="center"/>
          </w:tcPr>
          <w:p>
            <w:pPr>
              <w:pStyle w:val="6"/>
              <w:numPr>
                <w:ilvl w:val="0"/>
                <w:numId w:val="0"/>
              </w:numPr>
              <w:spacing w:line="560" w:lineRule="exact"/>
              <w:jc w:val="center"/>
              <w:rPr>
                <w:rFonts w:ascii="Times New Roman" w:hAnsi="Times New Roman" w:eastAsia="仿宋" w:cs="Times New Roman"/>
                <w:sz w:val="32"/>
                <w:szCs w:val="32"/>
              </w:rPr>
            </w:pPr>
            <w:r>
              <w:rPr>
                <w:rFonts w:ascii="Times New Roman" w:hAnsi="仿宋" w:eastAsia="仿宋" w:cs="Times New Roman"/>
                <w:sz w:val="32"/>
                <w:szCs w:val="32"/>
              </w:rPr>
              <w:t>财产损失</w:t>
            </w:r>
          </w:p>
          <w:p>
            <w:pPr>
              <w:pStyle w:val="6"/>
              <w:numPr>
                <w:ilvl w:val="0"/>
                <w:numId w:val="0"/>
              </w:numPr>
              <w:spacing w:line="560" w:lineRule="exact"/>
              <w:jc w:val="center"/>
              <w:rPr>
                <w:rFonts w:ascii="Times New Roman" w:hAnsi="Times New Roman" w:eastAsia="仿宋" w:cs="Times New Roman"/>
                <w:sz w:val="32"/>
                <w:szCs w:val="32"/>
              </w:rPr>
            </w:pPr>
            <w:r>
              <w:rPr>
                <w:rFonts w:ascii="Times New Roman" w:hAnsi="仿宋" w:eastAsia="仿宋" w:cs="Times New Roman"/>
                <w:sz w:val="32"/>
                <w:szCs w:val="32"/>
              </w:rPr>
              <w:t>价值</w:t>
            </w:r>
          </w:p>
        </w:tc>
        <w:tc>
          <w:tcPr>
            <w:tcW w:w="3284" w:type="dxa"/>
            <w:vAlign w:val="center"/>
          </w:tcPr>
          <w:p>
            <w:pPr>
              <w:pStyle w:val="6"/>
              <w:numPr>
                <w:ilvl w:val="0"/>
                <w:numId w:val="0"/>
              </w:numPr>
              <w:spacing w:line="560" w:lineRule="exact"/>
              <w:jc w:val="center"/>
              <w:rPr>
                <w:rFonts w:ascii="Times New Roman" w:hAnsi="Times New Roman" w:eastAsia="仿宋" w:cs="Times New Roman"/>
                <w:sz w:val="32"/>
                <w:szCs w:val="32"/>
              </w:rPr>
            </w:pPr>
            <w:r>
              <w:rPr>
                <w:rFonts w:ascii="Times New Roman" w:hAnsi="仿宋" w:eastAsia="仿宋" w:cs="Times New Roman"/>
                <w:sz w:val="32"/>
                <w:szCs w:val="32"/>
              </w:rPr>
              <w:t>固定资产损失价值</w:t>
            </w:r>
          </w:p>
        </w:tc>
        <w:tc>
          <w:tcPr>
            <w:tcW w:w="2945" w:type="dxa"/>
            <w:vAlign w:val="center"/>
          </w:tcPr>
          <w:p>
            <w:pPr>
              <w:pStyle w:val="6"/>
              <w:numPr>
                <w:ilvl w:val="0"/>
                <w:numId w:val="0"/>
              </w:numPr>
              <w:spacing w:line="560" w:lineRule="exact"/>
              <w:jc w:val="center"/>
              <w:rPr>
                <w:rFonts w:ascii="Times New Roman" w:hAnsi="Times New Roman" w:eastAsia="仿宋" w:cs="Times New Roman"/>
                <w:sz w:val="32"/>
                <w:szCs w:val="32"/>
              </w:rPr>
            </w:pPr>
            <w:r>
              <w:rPr>
                <w:rFonts w:ascii="Times New Roman" w:hAnsi="Times New Roman" w:eastAsia="仿宋" w:cs="Times New Roman"/>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2605" w:type="dxa"/>
            <w:vMerge w:val="continue"/>
            <w:vAlign w:val="center"/>
          </w:tcPr>
          <w:p>
            <w:pPr>
              <w:pStyle w:val="6"/>
              <w:spacing w:line="560" w:lineRule="exact"/>
              <w:jc w:val="center"/>
              <w:rPr>
                <w:rFonts w:ascii="Times New Roman" w:hAnsi="Times New Roman" w:cs="Times New Roman"/>
              </w:rPr>
            </w:pPr>
          </w:p>
        </w:tc>
        <w:tc>
          <w:tcPr>
            <w:tcW w:w="3284" w:type="dxa"/>
            <w:vAlign w:val="center"/>
          </w:tcPr>
          <w:p>
            <w:pPr>
              <w:pStyle w:val="6"/>
              <w:numPr>
                <w:ilvl w:val="0"/>
                <w:numId w:val="0"/>
              </w:numPr>
              <w:spacing w:line="560" w:lineRule="exact"/>
              <w:jc w:val="center"/>
              <w:rPr>
                <w:rFonts w:ascii="Times New Roman" w:hAnsi="Times New Roman" w:eastAsia="仿宋" w:cs="Times New Roman"/>
                <w:sz w:val="32"/>
                <w:szCs w:val="32"/>
              </w:rPr>
            </w:pPr>
            <w:r>
              <w:rPr>
                <w:rFonts w:ascii="Times New Roman" w:hAnsi="仿宋" w:eastAsia="仿宋" w:cs="Times New Roman"/>
                <w:sz w:val="32"/>
                <w:szCs w:val="32"/>
              </w:rPr>
              <w:t>流动资产损失价值</w:t>
            </w:r>
          </w:p>
        </w:tc>
        <w:tc>
          <w:tcPr>
            <w:tcW w:w="2945" w:type="dxa"/>
            <w:vAlign w:val="center"/>
          </w:tcPr>
          <w:p>
            <w:pPr>
              <w:pStyle w:val="6"/>
              <w:numPr>
                <w:ilvl w:val="0"/>
                <w:numId w:val="0"/>
              </w:numPr>
              <w:spacing w:line="560" w:lineRule="exact"/>
              <w:ind w:left="1260"/>
              <w:rPr>
                <w:rFonts w:ascii="Times New Roman" w:hAnsi="Times New Roman" w:eastAsia="仿宋" w:cs="Times New Roman"/>
                <w:sz w:val="32"/>
                <w:szCs w:val="32"/>
              </w:rPr>
            </w:pPr>
            <w:r>
              <w:rPr>
                <w:rFonts w:ascii="Times New Roman" w:hAnsi="Times New Roman" w:eastAsia="仿宋" w:cs="Times New Roman"/>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2605" w:type="dxa"/>
            <w:vMerge w:val="continue"/>
            <w:vAlign w:val="center"/>
          </w:tcPr>
          <w:p>
            <w:pPr>
              <w:pStyle w:val="6"/>
              <w:spacing w:line="560" w:lineRule="exact"/>
              <w:jc w:val="center"/>
              <w:rPr>
                <w:rFonts w:ascii="Times New Roman" w:hAnsi="Times New Roman" w:eastAsia="仿宋" w:cs="Times New Roman"/>
                <w:sz w:val="32"/>
                <w:szCs w:val="32"/>
              </w:rPr>
            </w:pPr>
          </w:p>
        </w:tc>
        <w:tc>
          <w:tcPr>
            <w:tcW w:w="3284" w:type="dxa"/>
            <w:vAlign w:val="center"/>
          </w:tcPr>
          <w:p>
            <w:pPr>
              <w:pStyle w:val="6"/>
              <w:numPr>
                <w:ilvl w:val="0"/>
                <w:numId w:val="0"/>
              </w:numPr>
              <w:spacing w:line="560" w:lineRule="exact"/>
              <w:jc w:val="center"/>
              <w:rPr>
                <w:rFonts w:ascii="Times New Roman" w:hAnsi="Times New Roman" w:eastAsia="仿宋" w:cs="Times New Roman"/>
                <w:sz w:val="32"/>
                <w:szCs w:val="32"/>
              </w:rPr>
            </w:pPr>
            <w:r>
              <w:rPr>
                <w:rFonts w:ascii="Times New Roman" w:hAnsi="仿宋" w:eastAsia="仿宋" w:cs="Times New Roman"/>
                <w:sz w:val="32"/>
                <w:szCs w:val="32"/>
              </w:rPr>
              <w:t>小</w:t>
            </w:r>
            <w:r>
              <w:rPr>
                <w:rFonts w:ascii="Times New Roman" w:hAnsi="Times New Roman" w:eastAsia="仿宋" w:cs="Times New Roman"/>
                <w:sz w:val="32"/>
                <w:szCs w:val="32"/>
              </w:rPr>
              <w:t xml:space="preserve"> </w:t>
            </w:r>
            <w:r>
              <w:rPr>
                <w:rFonts w:ascii="Times New Roman" w:hAnsi="仿宋" w:eastAsia="仿宋" w:cs="Times New Roman"/>
                <w:sz w:val="32"/>
                <w:szCs w:val="32"/>
              </w:rPr>
              <w:t>计</w:t>
            </w:r>
          </w:p>
        </w:tc>
        <w:tc>
          <w:tcPr>
            <w:tcW w:w="2945" w:type="dxa"/>
            <w:vAlign w:val="center"/>
          </w:tcPr>
          <w:p>
            <w:pPr>
              <w:pStyle w:val="6"/>
              <w:numPr>
                <w:ilvl w:val="0"/>
                <w:numId w:val="0"/>
              </w:numPr>
              <w:spacing w:line="560" w:lineRule="exact"/>
              <w:ind w:left="1260"/>
              <w:rPr>
                <w:rFonts w:ascii="Times New Roman" w:hAnsi="Times New Roman" w:eastAsia="仿宋" w:cs="Times New Roman"/>
                <w:sz w:val="32"/>
                <w:szCs w:val="32"/>
              </w:rPr>
            </w:pPr>
            <w:r>
              <w:rPr>
                <w:rFonts w:ascii="Times New Roman" w:hAnsi="Times New Roman" w:eastAsia="仿宋" w:cs="Times New Roman"/>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vAlign w:val="center"/>
          </w:tcPr>
          <w:p>
            <w:pPr>
              <w:pStyle w:val="6"/>
              <w:numPr>
                <w:ilvl w:val="0"/>
                <w:numId w:val="0"/>
              </w:numPr>
              <w:spacing w:line="560" w:lineRule="exact"/>
              <w:jc w:val="center"/>
              <w:rPr>
                <w:rFonts w:ascii="Times New Roman" w:hAnsi="Times New Roman" w:eastAsia="仿宋" w:cs="Times New Roman"/>
                <w:sz w:val="32"/>
                <w:szCs w:val="32"/>
              </w:rPr>
            </w:pPr>
            <w:r>
              <w:rPr>
                <w:rFonts w:ascii="Times New Roman" w:hAnsi="仿宋" w:eastAsia="仿宋" w:cs="Times New Roman"/>
                <w:sz w:val="32"/>
                <w:szCs w:val="32"/>
              </w:rPr>
              <w:t>合计</w:t>
            </w:r>
          </w:p>
        </w:tc>
        <w:tc>
          <w:tcPr>
            <w:tcW w:w="6229" w:type="dxa"/>
            <w:gridSpan w:val="2"/>
            <w:vAlign w:val="center"/>
          </w:tcPr>
          <w:p>
            <w:pPr>
              <w:pStyle w:val="6"/>
              <w:numPr>
                <w:ilvl w:val="0"/>
                <w:numId w:val="0"/>
              </w:numPr>
              <w:spacing w:line="560" w:lineRule="exact"/>
              <w:jc w:val="center"/>
              <w:rPr>
                <w:rFonts w:ascii="Times New Roman" w:hAnsi="Times New Roman" w:eastAsia="仿宋" w:cs="Times New Roman"/>
                <w:sz w:val="32"/>
                <w:szCs w:val="32"/>
              </w:rPr>
            </w:pPr>
            <w:r>
              <w:rPr>
                <w:rFonts w:ascii="Times New Roman" w:hAnsi="Times New Roman" w:eastAsia="仿宋" w:cs="Times New Roman"/>
                <w:sz w:val="32"/>
                <w:szCs w:val="32"/>
              </w:rPr>
              <w:t>131.1</w:t>
            </w:r>
          </w:p>
        </w:tc>
      </w:tr>
    </w:tbl>
    <w:p>
      <w:pPr>
        <w:pStyle w:val="6"/>
        <w:numPr>
          <w:ilvl w:val="0"/>
          <w:numId w:val="0"/>
        </w:numPr>
        <w:spacing w:line="560" w:lineRule="exact"/>
        <w:jc w:val="center"/>
        <w:rPr>
          <w:rFonts w:ascii="Times New Roman" w:hAnsi="Times New Roman" w:eastAsia="宋体" w:cs="Times New Roman"/>
          <w:sz w:val="44"/>
          <w:szCs w:val="44"/>
        </w:rPr>
      </w:pPr>
    </w:p>
    <w:p>
      <w:pPr>
        <w:pStyle w:val="6"/>
        <w:numPr>
          <w:ilvl w:val="0"/>
          <w:numId w:val="0"/>
        </w:numPr>
        <w:spacing w:line="560" w:lineRule="exact"/>
        <w:outlineLvl w:val="0"/>
        <w:rPr>
          <w:rFonts w:ascii="方正楷体_GBK" w:hAnsi="方正楷体_GBK" w:eastAsia="方正楷体_GBK" w:cs="方正楷体_GBK"/>
          <w:sz w:val="32"/>
          <w:szCs w:val="32"/>
        </w:rPr>
      </w:pPr>
      <w:bookmarkStart w:id="47" w:name="_Toc148621403"/>
    </w:p>
    <w:p>
      <w:pPr>
        <w:pStyle w:val="6"/>
        <w:numPr>
          <w:ilvl w:val="0"/>
          <w:numId w:val="0"/>
        </w:numPr>
        <w:spacing w:line="560" w:lineRule="exact"/>
        <w:outlineLvl w:val="0"/>
        <w:rPr>
          <w:rFonts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附件3：</w:t>
      </w:r>
      <w:bookmarkEnd w:id="47"/>
    </w:p>
    <w:p>
      <w:pPr>
        <w:pStyle w:val="6"/>
        <w:numPr>
          <w:ilvl w:val="0"/>
          <w:numId w:val="0"/>
        </w:numPr>
        <w:spacing w:line="560" w:lineRule="exact"/>
        <w:ind w:left="493" w:hanging="492" w:hangingChars="112"/>
        <w:jc w:val="center"/>
        <w:outlineLvl w:val="1"/>
        <w:rPr>
          <w:rFonts w:ascii="方正小标宋_GBK" w:hAnsi="楷体" w:eastAsia="方正小标宋_GBK" w:cs="Times New Roman"/>
          <w:sz w:val="44"/>
          <w:szCs w:val="44"/>
        </w:rPr>
      </w:pPr>
    </w:p>
    <w:p>
      <w:pPr>
        <w:pStyle w:val="6"/>
        <w:numPr>
          <w:ilvl w:val="0"/>
          <w:numId w:val="0"/>
        </w:numPr>
        <w:spacing w:line="560" w:lineRule="exact"/>
        <w:ind w:left="493" w:hanging="492" w:hangingChars="112"/>
        <w:jc w:val="center"/>
        <w:outlineLvl w:val="1"/>
        <w:rPr>
          <w:rFonts w:ascii="方正小标宋_GBK" w:hAnsi="楷体" w:eastAsia="方正小标宋_GBK" w:cs="Times New Roman"/>
          <w:sz w:val="44"/>
          <w:szCs w:val="44"/>
        </w:rPr>
      </w:pPr>
      <w:bookmarkStart w:id="48" w:name="_Toc148621404"/>
      <w:r>
        <w:rPr>
          <w:rFonts w:hint="eastAsia" w:ascii="方正小标宋_GBK" w:hAnsi="楷体" w:eastAsia="方正小标宋_GBK" w:cs="Times New Roman"/>
          <w:sz w:val="44"/>
          <w:szCs w:val="44"/>
        </w:rPr>
        <w:t>渌口“3·6”一般土方基坑坍塌事故</w:t>
      </w:r>
      <w:bookmarkEnd w:id="48"/>
    </w:p>
    <w:p>
      <w:pPr>
        <w:pStyle w:val="6"/>
        <w:numPr>
          <w:ilvl w:val="0"/>
          <w:numId w:val="0"/>
        </w:numPr>
        <w:spacing w:line="560" w:lineRule="exact"/>
        <w:ind w:left="493" w:hanging="492" w:hangingChars="112"/>
        <w:jc w:val="center"/>
        <w:outlineLvl w:val="1"/>
        <w:rPr>
          <w:rFonts w:ascii="方正小标宋_GBK" w:hAnsi="楷体" w:eastAsia="方正小标宋_GBK" w:cs="Times New Roman"/>
          <w:sz w:val="44"/>
          <w:szCs w:val="44"/>
        </w:rPr>
      </w:pPr>
      <w:bookmarkStart w:id="49" w:name="_Toc148621405"/>
      <w:r>
        <w:rPr>
          <w:rFonts w:hint="eastAsia" w:ascii="方正小标宋_GBK" w:hAnsi="楷体" w:eastAsia="方正小标宋_GBK" w:cs="Times New Roman"/>
          <w:sz w:val="44"/>
          <w:szCs w:val="44"/>
        </w:rPr>
        <w:t>技术调查报告</w:t>
      </w:r>
      <w:bookmarkEnd w:id="49"/>
    </w:p>
    <w:p>
      <w:pPr>
        <w:pStyle w:val="6"/>
        <w:numPr>
          <w:ilvl w:val="0"/>
          <w:numId w:val="0"/>
        </w:numPr>
        <w:spacing w:line="560" w:lineRule="exact"/>
        <w:ind w:left="210" w:leftChars="100" w:firstLine="320" w:firstLineChars="100"/>
        <w:outlineLvl w:val="1"/>
        <w:rPr>
          <w:rFonts w:ascii="黑体" w:hAnsi="黑体" w:eastAsia="黑体" w:cs="Times New Roman"/>
          <w:sz w:val="32"/>
          <w:szCs w:val="32"/>
        </w:rPr>
      </w:pPr>
    </w:p>
    <w:p>
      <w:pPr>
        <w:pStyle w:val="6"/>
        <w:numPr>
          <w:ilvl w:val="0"/>
          <w:numId w:val="0"/>
        </w:numPr>
        <w:spacing w:line="560" w:lineRule="exact"/>
        <w:ind w:left="210" w:leftChars="100" w:firstLine="320" w:firstLineChars="100"/>
        <w:outlineLvl w:val="1"/>
        <w:rPr>
          <w:rFonts w:ascii="黑体" w:hAnsi="黑体" w:eastAsia="黑体" w:cs="Times New Roman"/>
          <w:sz w:val="32"/>
          <w:szCs w:val="32"/>
        </w:rPr>
      </w:pPr>
      <w:bookmarkStart w:id="50" w:name="_Toc148621406"/>
      <w:r>
        <w:rPr>
          <w:rFonts w:hint="eastAsia" w:ascii="黑体" w:hAnsi="黑体" w:eastAsia="黑体" w:cs="Times New Roman"/>
          <w:sz w:val="32"/>
          <w:szCs w:val="32"/>
        </w:rPr>
        <w:t>一、</w:t>
      </w:r>
      <w:r>
        <w:rPr>
          <w:rFonts w:ascii="黑体" w:hAnsi="黑体" w:eastAsia="黑体" w:cs="Times New Roman"/>
          <w:sz w:val="32"/>
          <w:szCs w:val="32"/>
        </w:rPr>
        <w:t>勘察设计文件审查情况</w:t>
      </w:r>
      <w:bookmarkEnd w:id="50"/>
    </w:p>
    <w:p>
      <w:pPr>
        <w:pStyle w:val="6"/>
        <w:numPr>
          <w:ilvl w:val="0"/>
          <w:numId w:val="0"/>
        </w:numPr>
        <w:spacing w:line="560" w:lineRule="exact"/>
        <w:ind w:firstLine="480" w:firstLineChars="150"/>
        <w:rPr>
          <w:rFonts w:ascii="Times New Roman" w:hAnsi="Times New Roman" w:eastAsia="仿宋" w:cs="Times New Roman"/>
          <w:sz w:val="32"/>
          <w:szCs w:val="32"/>
        </w:rPr>
      </w:pPr>
      <w:r>
        <w:rPr>
          <w:rFonts w:hint="eastAsia" w:ascii="Times New Roman" w:hAnsi="仿宋" w:eastAsia="仿宋" w:cs="Times New Roman"/>
          <w:sz w:val="32"/>
          <w:szCs w:val="32"/>
        </w:rPr>
        <w:t>（一）</w:t>
      </w:r>
      <w:r>
        <w:rPr>
          <w:rFonts w:ascii="Times New Roman" w:hAnsi="仿宋" w:eastAsia="仿宋" w:cs="Times New Roman"/>
          <w:sz w:val="32"/>
          <w:szCs w:val="32"/>
        </w:rPr>
        <w:t>原施工图设计文件</w:t>
      </w:r>
      <w:r>
        <w:rPr>
          <w:rFonts w:ascii="Times New Roman" w:hAnsi="Times New Roman" w:eastAsia="仿宋" w:cs="Times New Roman"/>
          <w:sz w:val="32"/>
          <w:szCs w:val="32"/>
        </w:rPr>
        <w:t>Y23-5</w:t>
      </w:r>
      <w:r>
        <w:rPr>
          <w:rFonts w:ascii="Times New Roman" w:hAnsi="仿宋" w:eastAsia="仿宋" w:cs="Times New Roman"/>
          <w:sz w:val="32"/>
          <w:szCs w:val="32"/>
        </w:rPr>
        <w:t>至</w:t>
      </w:r>
      <w:r>
        <w:rPr>
          <w:rFonts w:ascii="Times New Roman" w:hAnsi="Times New Roman" w:eastAsia="仿宋" w:cs="Times New Roman"/>
          <w:sz w:val="32"/>
          <w:szCs w:val="32"/>
        </w:rPr>
        <w:t>Y23-7</w:t>
      </w:r>
      <w:r>
        <w:rPr>
          <w:rFonts w:ascii="Times New Roman" w:hAnsi="仿宋" w:eastAsia="仿宋" w:cs="Times New Roman"/>
          <w:sz w:val="32"/>
          <w:szCs w:val="32"/>
        </w:rPr>
        <w:t>采用明开挖，两井之间相距约</w:t>
      </w:r>
      <w:r>
        <w:rPr>
          <w:rFonts w:ascii="Times New Roman" w:hAnsi="Times New Roman" w:eastAsia="仿宋" w:cs="Times New Roman"/>
          <w:sz w:val="32"/>
          <w:szCs w:val="32"/>
        </w:rPr>
        <w:t>30</w:t>
      </w:r>
      <w:r>
        <w:rPr>
          <w:rFonts w:ascii="Times New Roman" w:hAnsi="仿宋" w:eastAsia="仿宋" w:cs="Times New Roman"/>
          <w:sz w:val="32"/>
          <w:szCs w:val="32"/>
        </w:rPr>
        <w:t>米，沟槽开挖深度</w:t>
      </w:r>
      <w:r>
        <w:rPr>
          <w:rFonts w:ascii="Times New Roman" w:hAnsi="Times New Roman" w:eastAsia="仿宋" w:cs="Times New Roman"/>
          <w:sz w:val="32"/>
          <w:szCs w:val="32"/>
        </w:rPr>
        <w:t>6-8</w:t>
      </w:r>
      <w:r>
        <w:rPr>
          <w:rFonts w:ascii="Times New Roman" w:hAnsi="仿宋" w:eastAsia="仿宋" w:cs="Times New Roman"/>
          <w:sz w:val="32"/>
          <w:szCs w:val="32"/>
        </w:rPr>
        <w:t>米。</w:t>
      </w:r>
    </w:p>
    <w:p>
      <w:pPr>
        <w:pStyle w:val="6"/>
        <w:numPr>
          <w:ilvl w:val="0"/>
          <w:numId w:val="0"/>
        </w:numPr>
        <w:spacing w:line="560" w:lineRule="exact"/>
        <w:ind w:firstLine="480" w:firstLineChars="150"/>
        <w:rPr>
          <w:rFonts w:ascii="Times New Roman" w:hAnsi="Times New Roman" w:eastAsia="仿宋" w:cs="Times New Roman"/>
          <w:sz w:val="32"/>
          <w:szCs w:val="32"/>
        </w:rPr>
      </w:pPr>
      <w:r>
        <w:rPr>
          <w:rFonts w:hint="eastAsia" w:ascii="Times New Roman" w:hAnsi="仿宋" w:eastAsia="仿宋" w:cs="Times New Roman"/>
          <w:kern w:val="0"/>
          <w:sz w:val="32"/>
          <w:szCs w:val="32"/>
        </w:rPr>
        <w:t>（二）</w:t>
      </w:r>
      <w:r>
        <w:rPr>
          <w:rFonts w:ascii="Times New Roman" w:hAnsi="仿宋" w:eastAsia="仿宋" w:cs="Times New Roman"/>
          <w:kern w:val="0"/>
          <w:sz w:val="32"/>
          <w:szCs w:val="32"/>
        </w:rPr>
        <w:t>设计文件中编写了危险性较大的分部分项工程目录，明确提出开挖深度超过</w:t>
      </w:r>
      <w:r>
        <w:rPr>
          <w:rFonts w:hint="eastAsia" w:ascii="Times New Roman" w:hAnsi="Times New Roman" w:eastAsia="仿宋" w:cs="Times New Roman"/>
          <w:kern w:val="0"/>
          <w:sz w:val="32"/>
          <w:szCs w:val="32"/>
        </w:rPr>
        <w:t>3</w:t>
      </w:r>
      <w:r>
        <w:rPr>
          <w:rFonts w:ascii="Times New Roman" w:hAnsi="Times New Roman" w:eastAsia="仿宋" w:cs="Times New Roman"/>
          <w:kern w:val="0"/>
          <w:sz w:val="32"/>
          <w:szCs w:val="32"/>
        </w:rPr>
        <w:t>m</w:t>
      </w:r>
      <w:r>
        <w:rPr>
          <w:rFonts w:ascii="Times New Roman" w:hAnsi="仿宋" w:eastAsia="仿宋" w:cs="Times New Roman"/>
          <w:kern w:val="0"/>
          <w:sz w:val="32"/>
          <w:szCs w:val="32"/>
        </w:rPr>
        <w:t>（含</w:t>
      </w:r>
      <w:r>
        <w:rPr>
          <w:rFonts w:hint="eastAsia" w:ascii="Times New Roman" w:hAnsi="Times New Roman" w:eastAsia="仿宋" w:cs="Times New Roman"/>
          <w:kern w:val="0"/>
          <w:sz w:val="32"/>
          <w:szCs w:val="32"/>
        </w:rPr>
        <w:t>3</w:t>
      </w:r>
      <w:r>
        <w:rPr>
          <w:rFonts w:ascii="Times New Roman" w:hAnsi="Times New Roman" w:eastAsia="仿宋" w:cs="Times New Roman"/>
          <w:kern w:val="0"/>
          <w:sz w:val="32"/>
          <w:szCs w:val="32"/>
        </w:rPr>
        <w:t>m</w:t>
      </w:r>
      <w:r>
        <w:rPr>
          <w:rFonts w:ascii="Times New Roman" w:hAnsi="仿宋" w:eastAsia="仿宋" w:cs="Times New Roman"/>
          <w:kern w:val="0"/>
          <w:sz w:val="32"/>
          <w:szCs w:val="32"/>
        </w:rPr>
        <w:t>）的基坑（槽）的土方开挖、支护、降水工程，应进行专项设计及专家论证，施工前，施工单位应制定专项施工方案。</w:t>
      </w:r>
    </w:p>
    <w:p>
      <w:pPr>
        <w:pStyle w:val="6"/>
        <w:numPr>
          <w:ilvl w:val="0"/>
          <w:numId w:val="0"/>
        </w:numPr>
        <w:spacing w:line="560" w:lineRule="exact"/>
        <w:ind w:left="210" w:leftChars="100" w:firstLine="320" w:firstLineChars="100"/>
        <w:outlineLvl w:val="1"/>
        <w:rPr>
          <w:rFonts w:ascii="黑体" w:hAnsi="黑体" w:eastAsia="黑体" w:cs="Times New Roman"/>
          <w:sz w:val="32"/>
          <w:szCs w:val="32"/>
        </w:rPr>
      </w:pPr>
      <w:bookmarkStart w:id="51" w:name="_Toc148621407"/>
      <w:r>
        <w:rPr>
          <w:rFonts w:hint="eastAsia" w:ascii="黑体" w:hAnsi="黑体" w:eastAsia="黑体" w:cs="Times New Roman"/>
          <w:sz w:val="32"/>
          <w:szCs w:val="32"/>
        </w:rPr>
        <w:t>二、</w:t>
      </w:r>
      <w:r>
        <w:rPr>
          <w:rFonts w:ascii="黑体" w:hAnsi="黑体" w:eastAsia="黑体" w:cs="Times New Roman"/>
          <w:sz w:val="32"/>
          <w:szCs w:val="32"/>
        </w:rPr>
        <w:t>事故现场勘察情况</w:t>
      </w:r>
      <w:bookmarkEnd w:id="51"/>
    </w:p>
    <w:p>
      <w:pPr>
        <w:pStyle w:val="17"/>
        <w:shd w:val="clear" w:color="auto" w:fill="FFFFFF"/>
        <w:spacing w:beforeAutospacing="0" w:afterAutospacing="0" w:line="560" w:lineRule="exact"/>
        <w:ind w:firstLine="640" w:firstLineChars="200"/>
        <w:rPr>
          <w:rFonts w:ascii="Times New Roman" w:hAnsi="仿宋" w:eastAsia="仿宋"/>
          <w:sz w:val="32"/>
          <w:szCs w:val="32"/>
        </w:rPr>
      </w:pPr>
      <w:r>
        <w:rPr>
          <w:rFonts w:ascii="Times New Roman" w:hAnsi="仿宋" w:eastAsia="仿宋"/>
          <w:sz w:val="32"/>
          <w:szCs w:val="32"/>
        </w:rPr>
        <w:t>事故发生后勘察现场来看，</w:t>
      </w:r>
      <w:r>
        <w:rPr>
          <w:rFonts w:ascii="Times New Roman" w:hAnsi="Times New Roman" w:eastAsia="仿宋"/>
          <w:sz w:val="32"/>
          <w:szCs w:val="32"/>
        </w:rPr>
        <w:t>Y23-5</w:t>
      </w:r>
      <w:r>
        <w:rPr>
          <w:rFonts w:ascii="Times New Roman" w:hAnsi="仿宋" w:eastAsia="仿宋"/>
          <w:sz w:val="32"/>
          <w:szCs w:val="32"/>
        </w:rPr>
        <w:t>至</w:t>
      </w:r>
      <w:r>
        <w:rPr>
          <w:rFonts w:ascii="Times New Roman" w:hAnsi="Times New Roman" w:eastAsia="仿宋"/>
          <w:sz w:val="32"/>
          <w:szCs w:val="32"/>
        </w:rPr>
        <w:t>Y23-7</w:t>
      </w:r>
      <w:r>
        <w:rPr>
          <w:rFonts w:ascii="Times New Roman" w:hAnsi="仿宋" w:eastAsia="仿宋"/>
          <w:sz w:val="32"/>
          <w:szCs w:val="32"/>
        </w:rPr>
        <w:t>采用明开挖，两井之间相距约</w:t>
      </w:r>
      <w:r>
        <w:rPr>
          <w:rFonts w:ascii="Times New Roman" w:hAnsi="Times New Roman" w:eastAsia="仿宋"/>
          <w:sz w:val="32"/>
          <w:szCs w:val="32"/>
        </w:rPr>
        <w:t>30</w:t>
      </w:r>
      <w:r>
        <w:rPr>
          <w:rFonts w:ascii="Times New Roman" w:hAnsi="仿宋" w:eastAsia="仿宋"/>
          <w:sz w:val="32"/>
          <w:szCs w:val="32"/>
        </w:rPr>
        <w:t>米，沟槽开挖深度</w:t>
      </w:r>
      <w:r>
        <w:rPr>
          <w:rFonts w:ascii="Times New Roman" w:hAnsi="Times New Roman" w:eastAsia="仿宋"/>
          <w:sz w:val="32"/>
          <w:szCs w:val="32"/>
        </w:rPr>
        <w:t>6-8</w:t>
      </w:r>
      <w:r>
        <w:rPr>
          <w:rFonts w:ascii="Times New Roman" w:hAnsi="仿宋" w:eastAsia="仿宋"/>
          <w:sz w:val="32"/>
          <w:szCs w:val="32"/>
        </w:rPr>
        <w:t>米，属于超过一定规模的危险性较大分部分项工程。现场东侧有放坡但未达到规范放坡比例，西侧坍塌区域未见沟槽内有明显放坡或支护等防坍塌措施。</w:t>
      </w:r>
    </w:p>
    <w:p>
      <w:pPr>
        <w:pStyle w:val="17"/>
        <w:shd w:val="clear" w:color="auto" w:fill="FFFFFF"/>
        <w:spacing w:beforeAutospacing="0" w:afterAutospacing="0" w:line="560" w:lineRule="exact"/>
        <w:ind w:firstLine="640" w:firstLineChars="200"/>
        <w:rPr>
          <w:rFonts w:ascii="Times New Roman" w:hAnsi="仿宋" w:eastAsia="仿宋"/>
          <w:sz w:val="32"/>
          <w:szCs w:val="32"/>
        </w:rPr>
      </w:pPr>
    </w:p>
    <w:p>
      <w:pPr>
        <w:pStyle w:val="17"/>
        <w:shd w:val="clear" w:color="auto" w:fill="FFFFFF"/>
        <w:spacing w:beforeAutospacing="0" w:afterAutospacing="0" w:line="560" w:lineRule="exact"/>
        <w:ind w:firstLine="640" w:firstLineChars="200"/>
        <w:rPr>
          <w:rFonts w:ascii="Times New Roman" w:hAnsi="仿宋" w:eastAsia="仿宋"/>
          <w:sz w:val="32"/>
          <w:szCs w:val="32"/>
        </w:rPr>
      </w:pPr>
    </w:p>
    <w:p>
      <w:pPr>
        <w:pStyle w:val="17"/>
        <w:shd w:val="clear" w:color="auto" w:fill="FFFFFF"/>
        <w:spacing w:beforeAutospacing="0" w:afterAutospacing="0"/>
        <w:rPr>
          <w:rFonts w:ascii="Times New Roman" w:hAnsi="Times New Roman" w:eastAsia="仿宋"/>
          <w:sz w:val="32"/>
          <w:szCs w:val="32"/>
        </w:rPr>
      </w:pPr>
      <w:r>
        <w:rPr>
          <w:rFonts w:ascii="Times New Roman" w:hAnsi="仿宋" w:eastAsia="仿宋"/>
          <w:sz w:val="32"/>
          <w:szCs w:val="32"/>
        </w:rPr>
        <mc:AlternateContent>
          <mc:Choice Requires="wps">
            <w:drawing>
              <wp:anchor distT="0" distB="0" distL="114300" distR="114300" simplePos="0" relativeHeight="251661312" behindDoc="0" locked="0" layoutInCell="1" allowOverlap="1">
                <wp:simplePos x="0" y="0"/>
                <wp:positionH relativeFrom="column">
                  <wp:posOffset>2004695</wp:posOffset>
                </wp:positionH>
                <wp:positionV relativeFrom="paragraph">
                  <wp:posOffset>39370</wp:posOffset>
                </wp:positionV>
                <wp:extent cx="1638300" cy="495300"/>
                <wp:effectExtent l="0" t="0" r="0" b="0"/>
                <wp:wrapNone/>
                <wp:docPr id="6" name="文本框 8"/>
                <wp:cNvGraphicFramePr/>
                <a:graphic xmlns:a="http://schemas.openxmlformats.org/drawingml/2006/main">
                  <a:graphicData uri="http://schemas.microsoft.com/office/word/2010/wordprocessingShape">
                    <wps:wsp>
                      <wps:cNvSpPr txBox="1"/>
                      <wps:spPr>
                        <a:xfrm>
                          <a:off x="0" y="0"/>
                          <a:ext cx="1638300" cy="495300"/>
                        </a:xfrm>
                        <a:prstGeom prst="rect">
                          <a:avLst/>
                        </a:prstGeom>
                        <a:solidFill>
                          <a:srgbClr val="FFFFFF"/>
                        </a:solidFill>
                        <a:ln>
                          <a:noFill/>
                        </a:ln>
                      </wps:spPr>
                      <wps:txbx>
                        <w:txbxContent>
                          <w:p>
                            <w:pPr>
                              <w:rPr>
                                <w:rFonts w:ascii="楷体" w:hAnsi="楷体" w:eastAsia="楷体" w:cs="楷体"/>
                                <w:b/>
                                <w:bCs/>
                                <w:sz w:val="32"/>
                                <w:szCs w:val="32"/>
                              </w:rPr>
                            </w:pPr>
                            <w:r>
                              <w:rPr>
                                <w:rFonts w:hint="eastAsia" w:ascii="楷体" w:hAnsi="楷体" w:eastAsia="楷体" w:cs="楷体"/>
                                <w:b/>
                                <w:bCs/>
                                <w:sz w:val="32"/>
                                <w:szCs w:val="32"/>
                              </w:rPr>
                              <w:t>事故段平面示意图</w:t>
                            </w:r>
                          </w:p>
                        </w:txbxContent>
                      </wps:txbx>
                      <wps:bodyPr upright="1"/>
                    </wps:wsp>
                  </a:graphicData>
                </a:graphic>
              </wp:anchor>
            </w:drawing>
          </mc:Choice>
          <mc:Fallback>
            <w:pict>
              <v:shape id="文本框 8" o:spid="_x0000_s1026" o:spt="202" type="#_x0000_t202" style="position:absolute;left:0pt;margin-left:157.85pt;margin-top:3.1pt;height:39pt;width:129pt;z-index:251661312;mso-width-relative:page;mso-height-relative:page;" fillcolor="#FFFFFF" filled="t" stroked="f" coordsize="21600,21600" o:gfxdata="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vf2j9YAAAAIAQAADwAAAAAAAAABACAAAAAiAAAAZHJzL2Rvd25yZXYueG1sUEsB&#10;AhQAFAAAAAgAh07iQIJqE4++AQAAdwMAAA4AAAAAAAAAAQAgAAAAJQEAAGRycy9lMm9Eb2MueG1s&#10;UEsFBgAAAAAGAAYAWQEAAFUFAAAAAA==&#10;">
                <v:fill on="t" focussize="0,0"/>
                <v:stroke on="f"/>
                <v:imagedata o:title=""/>
                <o:lock v:ext="edit" aspectratio="f"/>
                <v:textbox>
                  <w:txbxContent>
                    <w:p>
                      <w:pPr>
                        <w:rPr>
                          <w:rFonts w:ascii="楷体" w:hAnsi="楷体" w:eastAsia="楷体" w:cs="楷体"/>
                          <w:b/>
                          <w:bCs/>
                          <w:sz w:val="32"/>
                          <w:szCs w:val="32"/>
                        </w:rPr>
                      </w:pPr>
                      <w:r>
                        <w:rPr>
                          <w:rFonts w:hint="eastAsia" w:ascii="楷体" w:hAnsi="楷体" w:eastAsia="楷体" w:cs="楷体"/>
                          <w:b/>
                          <w:bCs/>
                          <w:sz w:val="32"/>
                          <w:szCs w:val="32"/>
                        </w:rPr>
                        <w:t>事故段平面示意图</w:t>
                      </w:r>
                    </w:p>
                  </w:txbxContent>
                </v:textbox>
              </v:shape>
            </w:pict>
          </mc:Fallback>
        </mc:AlternateContent>
      </w:r>
      <w:r>
        <w:rPr>
          <w:rFonts w:ascii="Times New Roman" w:hAnsi="仿宋" w:eastAsia="仿宋"/>
          <w:sz w:val="32"/>
          <w:szCs w:val="32"/>
        </w:rPr>
        <mc:AlternateContent>
          <mc:Choice Requires="wps">
            <w:drawing>
              <wp:anchor distT="0" distB="0" distL="114300" distR="114300" simplePos="0" relativeHeight="251659264" behindDoc="0" locked="0" layoutInCell="1" allowOverlap="1">
                <wp:simplePos x="0" y="0"/>
                <wp:positionH relativeFrom="column">
                  <wp:posOffset>2753995</wp:posOffset>
                </wp:positionH>
                <wp:positionV relativeFrom="paragraph">
                  <wp:posOffset>1258570</wp:posOffset>
                </wp:positionV>
                <wp:extent cx="324485" cy="876300"/>
                <wp:effectExtent l="19050" t="19050" r="37465" b="19050"/>
                <wp:wrapNone/>
                <wp:docPr id="1" name="文本框 6"/>
                <wp:cNvGraphicFramePr/>
                <a:graphic xmlns:a="http://schemas.openxmlformats.org/drawingml/2006/main">
                  <a:graphicData uri="http://schemas.microsoft.com/office/word/2010/wordprocessingShape">
                    <wps:wsp>
                      <wps:cNvSpPr txBox="1"/>
                      <wps:spPr>
                        <a:xfrm>
                          <a:off x="0" y="0"/>
                          <a:ext cx="324485" cy="876300"/>
                        </a:xfrm>
                        <a:prstGeom prst="rect">
                          <a:avLst/>
                        </a:prstGeom>
                        <a:noFill/>
                        <a:ln w="38100" cap="flat" cmpd="sng">
                          <a:solidFill>
                            <a:srgbClr val="FF0000"/>
                          </a:solidFill>
                          <a:prstDash val="solid"/>
                          <a:miter/>
                          <a:headEnd type="none" w="med" len="med"/>
                          <a:tailEnd type="none" w="med" len="med"/>
                        </a:ln>
                      </wps:spPr>
                      <wps:txbx>
                        <w:txbxContent>
                          <w:p/>
                        </w:txbxContent>
                      </wps:txbx>
                      <wps:bodyPr vert="eaVert" upright="1"/>
                    </wps:wsp>
                  </a:graphicData>
                </a:graphic>
              </wp:anchor>
            </w:drawing>
          </mc:Choice>
          <mc:Fallback>
            <w:pict>
              <v:shape id="文本框 6" o:spid="_x0000_s1026" o:spt="202" type="#_x0000_t202" style="position:absolute;left:0pt;margin-left:216.85pt;margin-top:99.1pt;height:69pt;width:25.55pt;z-index:251659264;mso-width-relative:page;mso-height-relative:page;" filled="f" stroked="t" coordsize="21600,21600" o:gfxdata="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Be7FFtsAAAALAQAADwAAAAAA&#10;AAABACAAAAAiAAAAZHJzL2Rvd25yZXYueG1sUEsBAhQAFAAAAAgAh07iQKJz46oQAgAAGwQAAA4A&#10;AAAAAAAAAQAgAAAAKgEAAGRycy9lMm9Eb2MueG1sUEsFBgAAAAAGAAYAWQEAAKwFAAAAAA==&#10;">
                <v:fill on="f" focussize="0,0"/>
                <v:stroke weight="3pt" color="#FF0000" joinstyle="miter"/>
                <v:imagedata o:title=""/>
                <o:lock v:ext="edit" aspectratio="f"/>
                <v:textbox style="layout-flow:vertical-ideographic;">
                  <w:txbxContent>
                    <w:p/>
                  </w:txbxContent>
                </v:textbox>
              </v:shape>
            </w:pict>
          </mc:Fallback>
        </mc:AlternateContent>
      </w:r>
      <w:r>
        <w:rPr>
          <w:rFonts w:ascii="Times New Roman" w:hAnsi="仿宋" w:eastAsia="仿宋"/>
          <w:sz w:val="32"/>
          <w:szCs w:val="32"/>
        </w:rPr>
        <mc:AlternateContent>
          <mc:Choice Requires="wps">
            <w:drawing>
              <wp:anchor distT="0" distB="0" distL="114300" distR="114300" simplePos="0" relativeHeight="251660288" behindDoc="0" locked="0" layoutInCell="1" allowOverlap="1">
                <wp:simplePos x="0" y="0"/>
                <wp:positionH relativeFrom="column">
                  <wp:posOffset>3202305</wp:posOffset>
                </wp:positionH>
                <wp:positionV relativeFrom="paragraph">
                  <wp:posOffset>1525270</wp:posOffset>
                </wp:positionV>
                <wp:extent cx="1076325" cy="304800"/>
                <wp:effectExtent l="0" t="0" r="0" b="0"/>
                <wp:wrapNone/>
                <wp:docPr id="2" name="文本框 7"/>
                <wp:cNvGraphicFramePr/>
                <a:graphic xmlns:a="http://schemas.openxmlformats.org/drawingml/2006/main">
                  <a:graphicData uri="http://schemas.microsoft.com/office/word/2010/wordprocessingShape">
                    <wps:wsp>
                      <wps:cNvSpPr txBox="1"/>
                      <wps:spPr>
                        <a:xfrm>
                          <a:off x="0" y="0"/>
                          <a:ext cx="1076325" cy="304800"/>
                        </a:xfrm>
                        <a:prstGeom prst="rect">
                          <a:avLst/>
                        </a:prstGeom>
                        <a:noFill/>
                        <a:ln>
                          <a:noFill/>
                        </a:ln>
                      </wps:spPr>
                      <wps:txbx>
                        <w:txbxContent>
                          <w:p>
                            <w:pPr>
                              <w:rPr>
                                <w:b/>
                                <w:bCs/>
                                <w:color w:val="FF0000"/>
                              </w:rPr>
                            </w:pPr>
                            <w:r>
                              <w:rPr>
                                <w:rFonts w:hint="eastAsia"/>
                                <w:b/>
                                <w:bCs/>
                                <w:color w:val="FF0000"/>
                              </w:rPr>
                              <w:t>事故发生段</w:t>
                            </w:r>
                          </w:p>
                        </w:txbxContent>
                      </wps:txbx>
                      <wps:bodyPr upright="1"/>
                    </wps:wsp>
                  </a:graphicData>
                </a:graphic>
              </wp:anchor>
            </w:drawing>
          </mc:Choice>
          <mc:Fallback>
            <w:pict>
              <v:shape id="文本框 7" o:spid="_x0000_s1026" o:spt="202" type="#_x0000_t202" style="position:absolute;left:0pt;margin-left:252.15pt;margin-top:120.1pt;height:24pt;width:84.75pt;z-index:251660288;mso-width-relative:page;mso-height-relative:page;" filled="f" stroked="f" coordsize="21600,21600" o:gfxdata="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Co53HZ&#10;AAAACwEAAA8AAAAAAAAAAQAgAAAAIgAAAGRycy9kb3ducmV2LnhtbFBLAQIUABQAAAAIAIdO4kCF&#10;G9oQrQEAAE4DAAAOAAAAAAAAAAEAIAAAACgBAABkcnMvZTJvRG9jLnhtbFBLBQYAAAAABgAGAFkB&#10;AABHBQAAAAA=&#10;">
                <v:fill on="f" focussize="0,0"/>
                <v:stroke on="f"/>
                <v:imagedata o:title=""/>
                <o:lock v:ext="edit" aspectratio="f"/>
                <v:textbox>
                  <w:txbxContent>
                    <w:p>
                      <w:pPr>
                        <w:rPr>
                          <w:b/>
                          <w:bCs/>
                          <w:color w:val="FF0000"/>
                        </w:rPr>
                      </w:pPr>
                      <w:r>
                        <w:rPr>
                          <w:rFonts w:hint="eastAsia"/>
                          <w:b/>
                          <w:bCs/>
                          <w:color w:val="FF0000"/>
                        </w:rPr>
                        <w:t>事故发生段</w:t>
                      </w:r>
                    </w:p>
                  </w:txbxContent>
                </v:textbox>
              </v:shape>
            </w:pict>
          </mc:Fallback>
        </mc:AlternateContent>
      </w:r>
      <w:r>
        <w:rPr>
          <w:rFonts w:ascii="Times New Roman" w:hAnsi="仿宋" w:eastAsia="仿宋"/>
          <w:sz w:val="32"/>
          <w:szCs w:val="32"/>
        </w:rPr>
        <w:drawing>
          <wp:inline distT="0" distB="0" distL="114300" distR="114300">
            <wp:extent cx="5469890" cy="2961640"/>
            <wp:effectExtent l="19050" t="0" r="0" b="0"/>
            <wp:docPr id="4" name="图片 1" descr="1680754528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1680754528027"/>
                    <pic:cNvPicPr>
                      <a:picLocks noChangeAspect="1"/>
                    </pic:cNvPicPr>
                  </pic:nvPicPr>
                  <pic:blipFill>
                    <a:blip r:embed="rId11" cstate="print"/>
                    <a:stretch>
                      <a:fillRect/>
                    </a:stretch>
                  </pic:blipFill>
                  <pic:spPr>
                    <a:xfrm>
                      <a:off x="0" y="0"/>
                      <a:ext cx="5469890" cy="2961640"/>
                    </a:xfrm>
                    <a:prstGeom prst="rect">
                      <a:avLst/>
                    </a:prstGeom>
                  </pic:spPr>
                </pic:pic>
              </a:graphicData>
            </a:graphic>
          </wp:inline>
        </w:drawing>
      </w:r>
    </w:p>
    <w:p>
      <w:pPr>
        <w:pStyle w:val="17"/>
        <w:shd w:val="clear" w:color="auto" w:fill="FFFFFF"/>
        <w:spacing w:beforeAutospacing="0" w:afterAutospacing="0"/>
        <w:jc w:val="center"/>
        <w:rPr>
          <w:rFonts w:ascii="Times New Roman" w:hAnsi="Times New Roman" w:eastAsia="楷体"/>
          <w:sz w:val="32"/>
          <w:szCs w:val="32"/>
        </w:rPr>
      </w:pPr>
    </w:p>
    <w:p>
      <w:pPr>
        <w:pStyle w:val="17"/>
        <w:shd w:val="clear" w:color="auto" w:fill="FFFFFF"/>
        <w:spacing w:beforeAutospacing="0" w:afterAutospacing="0"/>
        <w:jc w:val="center"/>
        <w:rPr>
          <w:rFonts w:ascii="Times New Roman" w:hAnsi="Times New Roman" w:eastAsia="仿宋"/>
          <w:sz w:val="30"/>
          <w:szCs w:val="30"/>
        </w:rPr>
      </w:pPr>
      <w:r>
        <w:rPr>
          <w:rFonts w:ascii="Times New Roman" w:hAnsi="Times New Roman" w:eastAsia="仿宋"/>
          <w:sz w:val="32"/>
          <w:szCs w:val="32"/>
        </w:rPr>
        <w:drawing>
          <wp:inline distT="0" distB="0" distL="114300" distR="114300">
            <wp:extent cx="5200650" cy="2832100"/>
            <wp:effectExtent l="19050" t="0" r="0" b="0"/>
            <wp:docPr id="3" name="图片 6" descr="7e5ef47439c2cd91f688a885fc33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7e5ef47439c2cd91f688a885fc33033"/>
                    <pic:cNvPicPr>
                      <a:picLocks noChangeAspect="1"/>
                    </pic:cNvPicPr>
                  </pic:nvPicPr>
                  <pic:blipFill>
                    <a:blip r:embed="rId12" cstate="print"/>
                    <a:srcRect t="27713" b="22804"/>
                    <a:stretch>
                      <a:fillRect/>
                    </a:stretch>
                  </pic:blipFill>
                  <pic:spPr>
                    <a:xfrm>
                      <a:off x="0" y="0"/>
                      <a:ext cx="5200650" cy="2832707"/>
                    </a:xfrm>
                    <a:prstGeom prst="rect">
                      <a:avLst/>
                    </a:prstGeom>
                  </pic:spPr>
                </pic:pic>
              </a:graphicData>
            </a:graphic>
          </wp:inline>
        </w:drawing>
      </w:r>
    </w:p>
    <w:p>
      <w:pPr>
        <w:pStyle w:val="17"/>
        <w:shd w:val="clear" w:color="auto" w:fill="FFFFFF"/>
        <w:spacing w:beforeAutospacing="0" w:afterAutospacing="0"/>
        <w:jc w:val="center"/>
        <w:rPr>
          <w:rFonts w:ascii="Times New Roman" w:hAnsi="Times New Roman" w:eastAsia="楷体"/>
          <w:sz w:val="32"/>
          <w:szCs w:val="32"/>
        </w:rPr>
      </w:pPr>
      <w:r>
        <w:rPr>
          <w:rFonts w:ascii="Times New Roman" w:hAnsi="仿宋" w:eastAsia="仿宋"/>
          <w:sz w:val="30"/>
          <w:szCs w:val="30"/>
        </w:rPr>
        <w:t>图、事故沟槽</w:t>
      </w:r>
      <w:r>
        <w:rPr>
          <w:rFonts w:hint="eastAsia" w:ascii="Times New Roman" w:hAnsi="仿宋" w:eastAsia="仿宋"/>
          <w:sz w:val="30"/>
          <w:szCs w:val="30"/>
        </w:rPr>
        <w:t>开挖</w:t>
      </w:r>
      <w:r>
        <w:rPr>
          <w:rFonts w:ascii="Times New Roman" w:hAnsi="仿宋" w:eastAsia="仿宋"/>
          <w:sz w:val="30"/>
          <w:szCs w:val="30"/>
        </w:rPr>
        <w:t>现场</w:t>
      </w:r>
    </w:p>
    <w:p>
      <w:pPr>
        <w:pStyle w:val="6"/>
        <w:numPr>
          <w:ilvl w:val="0"/>
          <w:numId w:val="0"/>
        </w:numPr>
        <w:spacing w:line="560" w:lineRule="exact"/>
        <w:rPr>
          <w:rFonts w:ascii="Times New Roman" w:hAnsi="Times New Roman" w:eastAsia="宋体" w:cs="Times New Roman"/>
          <w:sz w:val="44"/>
          <w:szCs w:val="44"/>
        </w:rPr>
        <w:sectPr>
          <w:footerReference r:id="rId8" w:type="default"/>
          <w:pgSz w:w="11906" w:h="16838"/>
          <w:pgMar w:top="2098" w:right="1474" w:bottom="1984" w:left="1587" w:header="851" w:footer="992" w:gutter="0"/>
          <w:pgNumType w:start="1"/>
          <w:cols w:space="0" w:num="1"/>
          <w:docGrid w:type="lines" w:linePitch="312" w:charSpace="0"/>
        </w:sectPr>
      </w:pPr>
    </w:p>
    <w:p>
      <w:pPr>
        <w:pStyle w:val="6"/>
        <w:numPr>
          <w:ilvl w:val="0"/>
          <w:numId w:val="0"/>
        </w:numPr>
        <w:spacing w:line="560" w:lineRule="exact"/>
        <w:jc w:val="both"/>
        <w:rPr>
          <w:rFonts w:ascii="Times New Roman" w:hAnsi="Times New Roman" w:eastAsia="宋体" w:cs="Times New Roman"/>
          <w:sz w:val="44"/>
          <w:szCs w:val="44"/>
        </w:rPr>
      </w:pPr>
    </w:p>
    <w:sectPr>
      <w:pgSz w:w="16838" w:h="11906" w:orient="landscape"/>
      <w:pgMar w:top="1797" w:right="1440" w:bottom="1797" w:left="1440" w:header="851" w:footer="992" w:gutter="0"/>
      <w:cols w:space="0" w:num="1"/>
      <w:docGrid w:type="linesAndChars" w:linePitch="437"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F09E466-B71A-464C-966D-A210618FF217}"/>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简体">
    <w:panose1 w:val="02000000000000000000"/>
    <w:charset w:val="86"/>
    <w:family w:val="auto"/>
    <w:pitch w:val="default"/>
    <w:sig w:usb0="A00002BF" w:usb1="184F6CFA" w:usb2="00000012" w:usb3="00000000" w:csb0="00040001" w:csb1="00000000"/>
  </w:font>
  <w:font w:name="等线">
    <w:altName w:val="微软雅黑"/>
    <w:panose1 w:val="02010600030101010101"/>
    <w:charset w:val="86"/>
    <w:family w:val="auto"/>
    <w:pitch w:val="default"/>
    <w:sig w:usb0="00000000" w:usb1="00000000" w:usb2="00000016" w:usb3="00000000" w:csb0="0004000F" w:csb1="00000000"/>
  </w:font>
  <w:font w:name="Calibri Light">
    <w:panose1 w:val="020F0302020204030204"/>
    <w:charset w:val="00"/>
    <w:family w:val="swiss"/>
    <w:pitch w:val="default"/>
    <w:sig w:usb0="A00002EF" w:usb1="4000207B" w:usb2="00000000" w:usb3="00000000" w:csb0="2000019F" w:csb1="00000000"/>
  </w:font>
  <w:font w:name="方正小标宋_GBK">
    <w:panose1 w:val="03000509000000000000"/>
    <w:charset w:val="86"/>
    <w:family w:val="script"/>
    <w:pitch w:val="default"/>
    <w:sig w:usb0="00000001" w:usb1="080E0000" w:usb2="00000000" w:usb3="00000000" w:csb0="00040000" w:csb1="00000000"/>
    <w:embedRegular r:id="rId2" w:fontKey="{1F08DD6A-839A-4457-B83D-1FC15D8D48D9}"/>
  </w:font>
  <w:font w:name="仿宋">
    <w:panose1 w:val="02010609060101010101"/>
    <w:charset w:val="86"/>
    <w:family w:val="modern"/>
    <w:pitch w:val="default"/>
    <w:sig w:usb0="800002BF" w:usb1="38CF7CFA" w:usb2="00000016" w:usb3="00000000" w:csb0="00040001" w:csb1="00000000"/>
    <w:embedRegular r:id="rId3" w:fontKey="{A74B4E57-A64B-47DD-85C2-4610CE2E9FA2}"/>
  </w:font>
  <w:font w:name="楷体">
    <w:panose1 w:val="02010609060101010101"/>
    <w:charset w:val="86"/>
    <w:family w:val="modern"/>
    <w:pitch w:val="default"/>
    <w:sig w:usb0="800002BF" w:usb1="38CF7CFA" w:usb2="00000016" w:usb3="00000000" w:csb0="00040001" w:csb1="00000000"/>
    <w:embedRegular r:id="rId4" w:fontKey="{8EFA16EF-319F-4F5B-A94F-4273BB360EDD}"/>
  </w:font>
  <w:font w:name="微软雅黑">
    <w:panose1 w:val="020B0503020204020204"/>
    <w:charset w:val="86"/>
    <w:family w:val="swiss"/>
    <w:pitch w:val="default"/>
    <w:sig w:usb0="80000287" w:usb1="280F3C52" w:usb2="00000016" w:usb3="00000000" w:csb0="0004001F" w:csb1="00000000"/>
    <w:embedRegular r:id="rId5" w:fontKey="{8B639829-E52C-4BE3-A075-0394D16083E2}"/>
  </w:font>
  <w:font w:name="方正仿宋_GBK">
    <w:panose1 w:val="03000509000000000000"/>
    <w:charset w:val="86"/>
    <w:family w:val="script"/>
    <w:pitch w:val="default"/>
    <w:sig w:usb0="00000001" w:usb1="080E0000" w:usb2="00000000" w:usb3="00000000" w:csb0="00040000" w:csb1="00000000"/>
    <w:embedRegular r:id="rId6" w:fontKey="{1F20400A-ED2D-4F35-8601-C8E42D75328E}"/>
  </w:font>
  <w:font w:name="方正楷体_GBK">
    <w:panose1 w:val="03000509000000000000"/>
    <w:charset w:val="86"/>
    <w:family w:val="script"/>
    <w:pitch w:val="default"/>
    <w:sig w:usb0="00000001" w:usb1="080E0000" w:usb2="00000000" w:usb3="00000000" w:csb0="00040000" w:csb1="00000000"/>
    <w:embedRegular r:id="rId7" w:fontKey="{03600735-4C32-4BFC-B542-133C4F3EC5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2"/>
                          </w:pPr>
                        </w:p>
                      </w:txbxContent>
                    </wps:txbx>
                    <wps:bodyPr wrap="none" lIns="0" tIns="0" rIns="0" bIns="0" upright="1">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NS0aTXIAQAAmQMAAA4AAAAAAAAAAQAgAAAAHgEAAGRycy9lMm9Eb2Mu&#10;eG1sUEsFBgAAAAAGAAYAWQEAAFgFAAAAAA==&#10;">
              <v:fill on="f" focussize="0,0"/>
              <v:stroke on="f"/>
              <v:imagedata o:title=""/>
              <o:lock v:ext="edit" aspectratio="f"/>
              <v:textbox inset="0mm,0mm,0mm,0mm" style="mso-fit-shape-to-text:t;">
                <w:txbxContent>
                  <w:p>
                    <w:pPr>
                      <w:pStyle w:val="12"/>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NJWO7QAAAABQEAAA8AAAAAAAAAAQAgAAAAIgAAAGRycy9k&#10;b3ducmV2LnhtbFBLAQIUABQAAAAIAIdO4kAiZxqb0QEAAKIDAAAOAAAAAAAAAAEAIAAAAB8BAABk&#10;cnMvZTJvRG9jLnhtbFBLBQYAAAAABgAGAFkBAABiBQAAAAA=&#10;">
              <v:fill on="f" focussize="0,0"/>
              <v:stroke on="f" weight="0.5pt"/>
              <v:imagedata o:title=""/>
              <o:lock v:ext="edit" aspectratio="f"/>
              <v:textbox inset="0mm,0mm,0mm,0mm" style="mso-fit-shape-to-text:t;">
                <w:txbxContent>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12"/>
                            <w:rPr>
                              <w:rFonts w:ascii="仿宋" w:hAnsi="仿宋" w:eastAsia="仿宋" w:cs="仿宋"/>
                              <w:sz w:val="32"/>
                              <w:szCs w:val="32"/>
                            </w:rPr>
                          </w:pPr>
                        </w:p>
                      </w:txbxContent>
                    </wps:txbx>
                    <wps:bodyPr wrap="none" lIns="0" tIns="0" rIns="0" bIns="0" upright="1">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NJWO7QAAAABQEAAA8AAAAAAAAAAQAgAAAAIgAAAGRycy9k&#10;b3ducmV2LnhtbFBLAQIUABQAAAAIAIdO4kA3IwbJ0QEAAKMDAAAOAAAAAAAAAAEAIAAAAB8BAABk&#10;cnMvZTJvRG9jLnhtbFBLBQYAAAAABgAGAFkBAABiBQAAAAA=&#10;">
              <v:fill on="f" focussize="0,0"/>
              <v:stroke on="f" weight="0.5pt"/>
              <v:imagedata o:title=""/>
              <o:lock v:ext="edit" aspectratio="f"/>
              <v:textbox inset="0mm,0mm,0mm,0mm" style="mso-fit-shape-to-text:t;">
                <w:txbxContent>
                  <w:p>
                    <w:pPr>
                      <w:pStyle w:val="12"/>
                      <w:rPr>
                        <w:rFonts w:ascii="仿宋" w:hAnsi="仿宋" w:eastAsia="仿宋" w:cs="仿宋"/>
                        <w:sz w:val="32"/>
                        <w:szCs w:val="32"/>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12"/>
                            <w:rPr>
                              <w:rFonts w:ascii="Times New Roman" w:hAnsi="Times New Roman" w:eastAsia="方正仿宋_GBK" w:cs="Times New Roman"/>
                              <w:sz w:val="24"/>
                            </w:rPr>
                          </w:pPr>
                          <w:r>
                            <w:rPr>
                              <w:rFonts w:ascii="Times New Roman" w:hAnsi="Times New Roman" w:eastAsia="方正仿宋_GBK" w:cs="Times New Roman"/>
                              <w:sz w:val="24"/>
                            </w:rPr>
                            <w:t xml:space="preserve">— </w:t>
                          </w:r>
                          <w:r>
                            <w:rPr>
                              <w:rFonts w:ascii="Times New Roman" w:hAnsi="Times New Roman" w:eastAsia="方正仿宋_GBK" w:cs="Times New Roman"/>
                              <w:sz w:val="24"/>
                            </w:rPr>
                            <w:fldChar w:fldCharType="begin"/>
                          </w:r>
                          <w:r>
                            <w:rPr>
                              <w:rFonts w:ascii="Times New Roman" w:hAnsi="Times New Roman" w:eastAsia="方正仿宋_GBK" w:cs="Times New Roman"/>
                              <w:sz w:val="24"/>
                            </w:rPr>
                            <w:instrText xml:space="preserve"> PAGE  \* MERGEFORMAT </w:instrText>
                          </w:r>
                          <w:r>
                            <w:rPr>
                              <w:rFonts w:ascii="Times New Roman" w:hAnsi="Times New Roman" w:eastAsia="方正仿宋_GBK" w:cs="Times New Roman"/>
                              <w:sz w:val="24"/>
                            </w:rPr>
                            <w:fldChar w:fldCharType="separate"/>
                          </w:r>
                          <w:r>
                            <w:rPr>
                              <w:rFonts w:ascii="Times New Roman" w:hAnsi="Times New Roman" w:eastAsia="方正仿宋_GBK" w:cs="Times New Roman"/>
                              <w:sz w:val="24"/>
                            </w:rPr>
                            <w:t>14</w:t>
                          </w:r>
                          <w:r>
                            <w:rPr>
                              <w:rFonts w:ascii="Times New Roman" w:hAnsi="Times New Roman" w:eastAsia="方正仿宋_GBK" w:cs="Times New Roman"/>
                              <w:sz w:val="24"/>
                            </w:rPr>
                            <w:fldChar w:fldCharType="end"/>
                          </w:r>
                          <w:r>
                            <w:rPr>
                              <w:rFonts w:ascii="Times New Roman" w:hAnsi="Times New Roman" w:eastAsia="方正仿宋_GBK" w:cs="Times New Roman"/>
                              <w:sz w:val="24"/>
                            </w:rPr>
                            <w:t>—</w:t>
                          </w:r>
                        </w:p>
                      </w:txbxContent>
                    </wps:txbx>
                    <wps:bodyPr wrap="none" lIns="0" tIns="0" rIns="0" bIns="0" upright="1">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zSVju0AAAAAUBAAAPAAAAAAAAAAEAIAAAACIAAABkcnMv&#10;ZG93bnJldi54bWxQSwECFAAUAAAACACHTuJA+hdx8tIBAACjAwAADgAAAAAAAAABACAAAAAfAQAA&#10;ZHJzL2Uyb0RvYy54bWxQSwUGAAAAAAYABgBZAQAAYwUAAAAA&#10;">
              <v:fill on="f" focussize="0,0"/>
              <v:stroke on="f" weight="0.5pt"/>
              <v:imagedata o:title=""/>
              <o:lock v:ext="edit" aspectratio="f"/>
              <v:textbox inset="0mm,0mm,0mm,0mm" style="mso-fit-shape-to-text:t;">
                <w:txbxContent>
                  <w:p>
                    <w:pPr>
                      <w:pStyle w:val="12"/>
                      <w:rPr>
                        <w:rFonts w:ascii="Times New Roman" w:hAnsi="Times New Roman" w:eastAsia="方正仿宋_GBK" w:cs="Times New Roman"/>
                        <w:sz w:val="24"/>
                      </w:rPr>
                    </w:pPr>
                    <w:r>
                      <w:rPr>
                        <w:rFonts w:ascii="Times New Roman" w:hAnsi="Times New Roman" w:eastAsia="方正仿宋_GBK" w:cs="Times New Roman"/>
                        <w:sz w:val="24"/>
                      </w:rPr>
                      <w:t xml:space="preserve">— </w:t>
                    </w:r>
                    <w:r>
                      <w:rPr>
                        <w:rFonts w:ascii="Times New Roman" w:hAnsi="Times New Roman" w:eastAsia="方正仿宋_GBK" w:cs="Times New Roman"/>
                        <w:sz w:val="24"/>
                      </w:rPr>
                      <w:fldChar w:fldCharType="begin"/>
                    </w:r>
                    <w:r>
                      <w:rPr>
                        <w:rFonts w:ascii="Times New Roman" w:hAnsi="Times New Roman" w:eastAsia="方正仿宋_GBK" w:cs="Times New Roman"/>
                        <w:sz w:val="24"/>
                      </w:rPr>
                      <w:instrText xml:space="preserve"> PAGE  \* MERGEFORMAT </w:instrText>
                    </w:r>
                    <w:r>
                      <w:rPr>
                        <w:rFonts w:ascii="Times New Roman" w:hAnsi="Times New Roman" w:eastAsia="方正仿宋_GBK" w:cs="Times New Roman"/>
                        <w:sz w:val="24"/>
                      </w:rPr>
                      <w:fldChar w:fldCharType="separate"/>
                    </w:r>
                    <w:r>
                      <w:rPr>
                        <w:rFonts w:ascii="Times New Roman" w:hAnsi="Times New Roman" w:eastAsia="方正仿宋_GBK" w:cs="Times New Roman"/>
                        <w:sz w:val="24"/>
                      </w:rPr>
                      <w:t>14</w:t>
                    </w:r>
                    <w:r>
                      <w:rPr>
                        <w:rFonts w:ascii="Times New Roman" w:hAnsi="Times New Roman" w:eastAsia="方正仿宋_GBK" w:cs="Times New Roman"/>
                        <w:sz w:val="24"/>
                      </w:rPr>
                      <w:fldChar w:fldCharType="end"/>
                    </w:r>
                    <w:r>
                      <w:rPr>
                        <w:rFonts w:ascii="Times New Roman" w:hAnsi="Times New Roman" w:eastAsia="方正仿宋_GBK" w:cs="Times New Roman"/>
                        <w:sz w:val="24"/>
                      </w:rP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8">
    <w:p/>
  </w:footnote>
  <w:footnote w:type="continuationSeparator" w:id="9">
    <w:p/>
  </w:footnote>
  <w:footnote w:id="0">
    <w:p>
      <w:pPr>
        <w:spacing w:line="240" w:lineRule="exact"/>
        <w:rPr>
          <w:rFonts w:asciiTheme="minorEastAsia" w:hAnsiTheme="minorEastAsia" w:cstheme="minorEastAsia"/>
          <w:sz w:val="18"/>
          <w:szCs w:val="18"/>
          <w:shd w:val="clear" w:color="auto" w:fill="FFFFFF"/>
        </w:rPr>
      </w:pPr>
      <w:r>
        <w:rPr>
          <w:rStyle w:val="30"/>
          <w:rFonts w:hint="eastAsia" w:asciiTheme="minorEastAsia" w:hAnsiTheme="minorEastAsia" w:cstheme="minorEastAsia"/>
          <w:sz w:val="18"/>
          <w:szCs w:val="18"/>
        </w:rPr>
        <w:t>[</w:t>
      </w:r>
      <w:r>
        <w:rPr>
          <w:rStyle w:val="30"/>
          <w:rFonts w:hint="eastAsia" w:asciiTheme="minorEastAsia" w:hAnsiTheme="minorEastAsia" w:cstheme="minorEastAsia"/>
          <w:sz w:val="18"/>
          <w:szCs w:val="18"/>
        </w:rPr>
        <w:footnoteRef/>
      </w:r>
      <w:r>
        <w:rPr>
          <w:rStyle w:val="30"/>
          <w:rFonts w:hint="eastAsia" w:asciiTheme="minorEastAsia" w:hAnsiTheme="minorEastAsia" w:cstheme="minorEastAsia"/>
          <w:sz w:val="18"/>
          <w:szCs w:val="18"/>
        </w:rPr>
        <w:t>]</w:t>
      </w:r>
      <w:r>
        <w:rPr>
          <w:rFonts w:hint="eastAsia" w:asciiTheme="minorEastAsia" w:hAnsiTheme="minorEastAsia" w:cstheme="minorEastAsia"/>
          <w:sz w:val="18"/>
          <w:szCs w:val="18"/>
        </w:rPr>
        <w:t xml:space="preserve"> </w:t>
      </w:r>
      <w:r>
        <w:rPr>
          <w:rFonts w:hint="eastAsia" w:asciiTheme="minorEastAsia" w:hAnsiTheme="minorEastAsia" w:cstheme="minorEastAsia"/>
          <w:sz w:val="18"/>
          <w:szCs w:val="18"/>
          <w:shd w:val="clear" w:color="auto" w:fill="FFFFFF"/>
        </w:rPr>
        <w:t>《建筑施工企业安全生产许可证管理规定》第二条　国家对建筑施工企业实行安全生产许可制度。建筑施工企业未取得安全生产许可证的，不得从事建筑施工活动。本规定所称建筑施工企业，是指从事土木工程、建筑工程、线路管道和设备安装工程及装修工程的新建、扩建、改建和拆除等有关活动的企业。</w:t>
      </w:r>
    </w:p>
    <w:p>
      <w:pPr>
        <w:pStyle w:val="15"/>
      </w:pPr>
    </w:p>
  </w:footnote>
  <w:footnote w:id="1">
    <w:p>
      <w:pPr>
        <w:snapToGrid w:val="0"/>
        <w:rPr>
          <w:rFonts w:asciiTheme="minorEastAsia" w:hAnsiTheme="minorEastAsia" w:cstheme="minorEastAsia"/>
          <w:sz w:val="18"/>
          <w:szCs w:val="18"/>
          <w:shd w:val="clear" w:color="auto" w:fill="FFFFFF"/>
        </w:rPr>
      </w:pPr>
      <w:r>
        <w:rPr>
          <w:rStyle w:val="30"/>
          <w:rFonts w:hint="eastAsia" w:asciiTheme="minorEastAsia" w:hAnsiTheme="minorEastAsia" w:cstheme="minorEastAsia"/>
          <w:sz w:val="18"/>
          <w:szCs w:val="18"/>
        </w:rPr>
        <w:t>[</w:t>
      </w:r>
      <w:r>
        <w:rPr>
          <w:rStyle w:val="30"/>
          <w:rFonts w:hint="eastAsia" w:asciiTheme="minorEastAsia" w:hAnsiTheme="minorEastAsia" w:cstheme="minorEastAsia"/>
          <w:sz w:val="18"/>
          <w:szCs w:val="18"/>
        </w:rPr>
        <w:footnoteRef/>
      </w:r>
      <w:r>
        <w:rPr>
          <w:rStyle w:val="30"/>
          <w:rFonts w:hint="eastAsia" w:asciiTheme="minorEastAsia" w:hAnsiTheme="minorEastAsia" w:cstheme="minorEastAsia"/>
          <w:sz w:val="18"/>
          <w:szCs w:val="18"/>
        </w:rPr>
        <w:t>]</w:t>
      </w:r>
      <w:r>
        <w:rPr>
          <w:rFonts w:hint="eastAsia" w:asciiTheme="minorEastAsia" w:hAnsiTheme="minorEastAsia" w:cstheme="minorEastAsia"/>
          <w:sz w:val="18"/>
          <w:szCs w:val="18"/>
        </w:rPr>
        <w:t xml:space="preserve"> </w:t>
      </w:r>
      <w:r>
        <w:rPr>
          <w:rFonts w:hint="eastAsia" w:asciiTheme="minorEastAsia" w:hAnsiTheme="minorEastAsia" w:cstheme="minorEastAsia"/>
          <w:sz w:val="18"/>
          <w:szCs w:val="18"/>
          <w:shd w:val="clear" w:color="auto" w:fill="FFFFFF"/>
        </w:rPr>
        <w:t>《安全生产法》第一百一十四条：发生生产安全事故，对负有责任的生产经营单位除要求其依法承担相应的赔偿等责任外，由应急管理部门依照下列规定处以罚款:（一）发生一般事故的，处三十万元以上一百万元以下的罚款；（二）发生较大事故的，处一百万元以上二百万元以下的罚款；（三）发生重大事故的，处二百万元以上一千万元以下的罚款；（四）发生特别重大事故的，处一千万元以上二千万元以下的罚款。</w:t>
      </w:r>
    </w:p>
    <w:p>
      <w:pPr>
        <w:pStyle w:val="15"/>
      </w:pPr>
    </w:p>
  </w:footnote>
  <w:footnote w:id="2">
    <w:p>
      <w:pPr>
        <w:snapToGrid w:val="0"/>
        <w:rPr>
          <w:rFonts w:asciiTheme="minorEastAsia" w:hAnsiTheme="minorEastAsia" w:cstheme="minorEastAsia"/>
          <w:sz w:val="18"/>
          <w:szCs w:val="18"/>
        </w:rPr>
      </w:pPr>
      <w:r>
        <w:rPr>
          <w:rStyle w:val="30"/>
          <w:rFonts w:hint="eastAsia" w:asciiTheme="minorEastAsia" w:hAnsiTheme="minorEastAsia" w:cstheme="minorEastAsia"/>
          <w:sz w:val="18"/>
          <w:szCs w:val="18"/>
        </w:rPr>
        <w:t>[</w:t>
      </w:r>
      <w:r>
        <w:rPr>
          <w:rStyle w:val="30"/>
          <w:rFonts w:hint="eastAsia" w:asciiTheme="minorEastAsia" w:hAnsiTheme="minorEastAsia" w:cstheme="minorEastAsia"/>
          <w:sz w:val="18"/>
          <w:szCs w:val="18"/>
        </w:rPr>
        <w:footnoteRef/>
      </w:r>
      <w:r>
        <w:rPr>
          <w:rStyle w:val="30"/>
          <w:rFonts w:hint="eastAsia" w:asciiTheme="minorEastAsia" w:hAnsiTheme="minorEastAsia" w:cstheme="minorEastAsia"/>
          <w:sz w:val="18"/>
          <w:szCs w:val="18"/>
        </w:rPr>
        <w:t>]</w:t>
      </w:r>
      <w:r>
        <w:rPr>
          <w:rFonts w:hint="eastAsia" w:asciiTheme="minorEastAsia" w:hAnsiTheme="minorEastAsia" w:cstheme="minorEastAsia"/>
          <w:sz w:val="18"/>
          <w:szCs w:val="18"/>
        </w:rPr>
        <w:t xml:space="preserve"> </w:t>
      </w:r>
      <w:r>
        <w:rPr>
          <w:rFonts w:hint="eastAsia" w:asciiTheme="minorEastAsia" w:hAnsiTheme="minorEastAsia" w:cstheme="minorEastAsia"/>
          <w:sz w:val="18"/>
          <w:szCs w:val="18"/>
          <w:shd w:val="clear" w:color="auto" w:fill="FFFFFF"/>
        </w:rPr>
        <w:t>建设工程质量安全管理条例第五十七条： 违反本条例的规定，工程监理单位有下列行为之一的，责令限期改正;逾期未改正的，责令停业整顿，并处10万元以上30万元以下的罚款;情节严重的，降低资质等级，直至吊销资质证书;造成重大安全事故，构成犯罪的，对直接责任人员，依照刑法有关规定追究刑事责任;造成损失的，依法承担赔偿责任:(一)未对施工组织设计中的安全技术措施或者专项施工方案进行审查的;(二)发现安全事故隐患未及时要求施工单位整改或者暂时停止施工的;(三)施工单位拒不整改或者不停止施工，未及时向有关主管部门报告的;(四)未依照法律、法规和工程建设强制性标准实施监理的。</w:t>
      </w:r>
    </w:p>
    <w:p>
      <w:pPr>
        <w:pStyle w:val="15"/>
      </w:pPr>
    </w:p>
  </w:footnote>
  <w:footnote w:id="3">
    <w:p>
      <w:pPr>
        <w:snapToGrid w:val="0"/>
        <w:rPr>
          <w:rFonts w:asciiTheme="minorEastAsia" w:hAnsiTheme="minorEastAsia" w:cstheme="minorEastAsia"/>
          <w:sz w:val="18"/>
          <w:szCs w:val="18"/>
        </w:rPr>
      </w:pPr>
      <w:r>
        <w:rPr>
          <w:rStyle w:val="30"/>
          <w:rFonts w:hint="eastAsia" w:asciiTheme="minorEastAsia" w:hAnsiTheme="minorEastAsia" w:cstheme="minorEastAsia"/>
          <w:sz w:val="18"/>
          <w:szCs w:val="18"/>
        </w:rPr>
        <w:t>[</w:t>
      </w:r>
      <w:r>
        <w:rPr>
          <w:rStyle w:val="30"/>
          <w:rFonts w:hint="eastAsia" w:asciiTheme="minorEastAsia" w:hAnsiTheme="minorEastAsia" w:cstheme="minorEastAsia"/>
          <w:sz w:val="18"/>
          <w:szCs w:val="18"/>
        </w:rPr>
        <w:footnoteRef/>
      </w:r>
      <w:r>
        <w:rPr>
          <w:rStyle w:val="30"/>
          <w:rFonts w:hint="eastAsia" w:asciiTheme="minorEastAsia" w:hAnsiTheme="minorEastAsia" w:cstheme="minorEastAsia"/>
          <w:sz w:val="18"/>
          <w:szCs w:val="18"/>
        </w:rPr>
        <w:t>]</w:t>
      </w:r>
      <w:r>
        <w:rPr>
          <w:rFonts w:hint="eastAsia" w:asciiTheme="minorEastAsia" w:hAnsiTheme="minorEastAsia" w:cstheme="minorEastAsia"/>
          <w:sz w:val="18"/>
          <w:szCs w:val="18"/>
        </w:rPr>
        <w:t xml:space="preserve"> </w:t>
      </w:r>
      <w:r>
        <w:rPr>
          <w:rFonts w:hint="eastAsia" w:asciiTheme="minorEastAsia" w:hAnsiTheme="minorEastAsia" w:cstheme="minorEastAsia"/>
          <w:sz w:val="18"/>
          <w:szCs w:val="18"/>
          <w:shd w:val="clear" w:color="auto" w:fill="FFFFFF"/>
        </w:rPr>
        <w:t>《安全生产法》第九十六条：生产经营单位的其他负责人和安全生产管理人员未履行本法规定的安全生产管理职责的，责令限期改正，处一万元以上三万元以下的罚款；导致发生生产安全事故的，暂停或者吊销其与安全生产有关的资格，并处上一年年收入百分之二十以上百分之五十以下的罚款；构成犯罪的，依照刑法有关规定追究刑事责任。</w:t>
      </w:r>
    </w:p>
    <w:p>
      <w:pPr>
        <w:pStyle w:val="15"/>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pPr>
                        </w:p>
                      </w:txbxContent>
                    </wps:txbx>
                    <wps:bodyPr wrap="none" lIns="0" tIns="0" rIns="0" bIns="0" upright="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ZYeDTIAQAAmQMAAA4AAAAAAAAAAQAgAAAAHgEAAGRycy9lMm9Eb2Mu&#10;eG1sUEsFBgAAAAAGAAYAWQEAAFgFAAAAAA==&#10;">
              <v:fill on="f" focussize="0,0"/>
              <v:stroke on="f"/>
              <v:imagedata o:title=""/>
              <o:lock v:ext="edit" aspectratio="f"/>
              <v:textbox inset="0mm,0mm,0mm,0mm" style="mso-fit-shape-to-text:t;">
                <w:txbxContent>
                  <w:p>
                    <w:pPr>
                      <w:pStyle w:val="13"/>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36BCC33"/>
    <w:multiLevelType w:val="singleLevel"/>
    <w:tmpl w:val="136BCC33"/>
    <w:lvl w:ilvl="0" w:tentative="0">
      <w:start w:val="1"/>
      <w:numFmt w:val="bullet"/>
      <w:pStyle w:val="6"/>
      <w:lvlText w:val=""/>
      <w:lvlJc w:val="left"/>
      <w:pPr>
        <w:tabs>
          <w:tab w:val="left" w:pos="360"/>
        </w:tabs>
        <w:ind w:left="162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hdrShapeDefaults>
    <o:shapelayout v:ext="edit">
      <o:idmap v:ext="edit" data="1"/>
    </o:shapelayout>
  </w:hdrShapeDefaults>
  <w:footnotePr>
    <w:footnote w:id="8"/>
    <w:footnote w:id="9"/>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NhNGI0MjMyZmEzNjRjMzU4NTU4MjhjNDc5YWQ2NjQifQ=="/>
  </w:docVars>
  <w:rsids>
    <w:rsidRoot w:val="483809EA"/>
    <w:rsid w:val="00002B80"/>
    <w:rsid w:val="00012556"/>
    <w:rsid w:val="00053314"/>
    <w:rsid w:val="0007285A"/>
    <w:rsid w:val="00081851"/>
    <w:rsid w:val="000970BC"/>
    <w:rsid w:val="000A2474"/>
    <w:rsid w:val="000A7B88"/>
    <w:rsid w:val="000F69DF"/>
    <w:rsid w:val="00112244"/>
    <w:rsid w:val="00112F7D"/>
    <w:rsid w:val="00125AC3"/>
    <w:rsid w:val="001A2A91"/>
    <w:rsid w:val="001B13D3"/>
    <w:rsid w:val="001D3A41"/>
    <w:rsid w:val="001F5D6B"/>
    <w:rsid w:val="002210FE"/>
    <w:rsid w:val="002371BE"/>
    <w:rsid w:val="002705FA"/>
    <w:rsid w:val="002741DA"/>
    <w:rsid w:val="002742C7"/>
    <w:rsid w:val="00294359"/>
    <w:rsid w:val="0036031D"/>
    <w:rsid w:val="00372D6C"/>
    <w:rsid w:val="003A04BA"/>
    <w:rsid w:val="003A1C5D"/>
    <w:rsid w:val="003B406F"/>
    <w:rsid w:val="003C2645"/>
    <w:rsid w:val="003C3AEA"/>
    <w:rsid w:val="003C417E"/>
    <w:rsid w:val="003E7242"/>
    <w:rsid w:val="003F01BD"/>
    <w:rsid w:val="00444CA1"/>
    <w:rsid w:val="00457E6A"/>
    <w:rsid w:val="004769F2"/>
    <w:rsid w:val="0048465C"/>
    <w:rsid w:val="004B0698"/>
    <w:rsid w:val="004F2068"/>
    <w:rsid w:val="004F7D1F"/>
    <w:rsid w:val="005033AF"/>
    <w:rsid w:val="00512137"/>
    <w:rsid w:val="005256A0"/>
    <w:rsid w:val="00533E9B"/>
    <w:rsid w:val="00562E83"/>
    <w:rsid w:val="00563988"/>
    <w:rsid w:val="00563D48"/>
    <w:rsid w:val="00570815"/>
    <w:rsid w:val="005807DF"/>
    <w:rsid w:val="00580F34"/>
    <w:rsid w:val="005967A2"/>
    <w:rsid w:val="005A5FFB"/>
    <w:rsid w:val="005B12E5"/>
    <w:rsid w:val="005B3CA3"/>
    <w:rsid w:val="00603DA4"/>
    <w:rsid w:val="00620AF7"/>
    <w:rsid w:val="00634CCA"/>
    <w:rsid w:val="00634EE2"/>
    <w:rsid w:val="00650288"/>
    <w:rsid w:val="0065121D"/>
    <w:rsid w:val="00657D6F"/>
    <w:rsid w:val="0066732C"/>
    <w:rsid w:val="0068585D"/>
    <w:rsid w:val="006D51E7"/>
    <w:rsid w:val="006D7476"/>
    <w:rsid w:val="006E57F7"/>
    <w:rsid w:val="00705281"/>
    <w:rsid w:val="00765E3B"/>
    <w:rsid w:val="00775160"/>
    <w:rsid w:val="00783328"/>
    <w:rsid w:val="00794E30"/>
    <w:rsid w:val="007B3601"/>
    <w:rsid w:val="00810AAE"/>
    <w:rsid w:val="00824E0F"/>
    <w:rsid w:val="0083590D"/>
    <w:rsid w:val="00836390"/>
    <w:rsid w:val="00844C6E"/>
    <w:rsid w:val="00845FF0"/>
    <w:rsid w:val="008512A3"/>
    <w:rsid w:val="0085708B"/>
    <w:rsid w:val="00877EEC"/>
    <w:rsid w:val="008B6FE6"/>
    <w:rsid w:val="008C3C3C"/>
    <w:rsid w:val="008E7E63"/>
    <w:rsid w:val="00911F1F"/>
    <w:rsid w:val="009226CF"/>
    <w:rsid w:val="009269F4"/>
    <w:rsid w:val="0093470D"/>
    <w:rsid w:val="00934745"/>
    <w:rsid w:val="00946E05"/>
    <w:rsid w:val="0095021F"/>
    <w:rsid w:val="00962F56"/>
    <w:rsid w:val="009770B7"/>
    <w:rsid w:val="009B677E"/>
    <w:rsid w:val="009D1F82"/>
    <w:rsid w:val="009D4DA6"/>
    <w:rsid w:val="009E00C0"/>
    <w:rsid w:val="009E7C10"/>
    <w:rsid w:val="00A13774"/>
    <w:rsid w:val="00A254FB"/>
    <w:rsid w:val="00A33A64"/>
    <w:rsid w:val="00A40221"/>
    <w:rsid w:val="00A42375"/>
    <w:rsid w:val="00A60FC4"/>
    <w:rsid w:val="00A7358C"/>
    <w:rsid w:val="00AA05D6"/>
    <w:rsid w:val="00AE05FC"/>
    <w:rsid w:val="00B0547D"/>
    <w:rsid w:val="00B12000"/>
    <w:rsid w:val="00B14E82"/>
    <w:rsid w:val="00B56A72"/>
    <w:rsid w:val="00B61FEA"/>
    <w:rsid w:val="00B777FD"/>
    <w:rsid w:val="00B94CFF"/>
    <w:rsid w:val="00BB3247"/>
    <w:rsid w:val="00C61AD3"/>
    <w:rsid w:val="00C75C3F"/>
    <w:rsid w:val="00C809F3"/>
    <w:rsid w:val="00C82A81"/>
    <w:rsid w:val="00CA57BF"/>
    <w:rsid w:val="00CC4F52"/>
    <w:rsid w:val="00CD7D6A"/>
    <w:rsid w:val="00CE35BA"/>
    <w:rsid w:val="00CE56C5"/>
    <w:rsid w:val="00D32BAD"/>
    <w:rsid w:val="00D55545"/>
    <w:rsid w:val="00D57F86"/>
    <w:rsid w:val="00D7137E"/>
    <w:rsid w:val="00D869A0"/>
    <w:rsid w:val="00DA17A3"/>
    <w:rsid w:val="00DE7AEA"/>
    <w:rsid w:val="00DF0E4B"/>
    <w:rsid w:val="00E0418B"/>
    <w:rsid w:val="00E41EA4"/>
    <w:rsid w:val="00E7212C"/>
    <w:rsid w:val="00E87DEA"/>
    <w:rsid w:val="00EA17D9"/>
    <w:rsid w:val="00EB0449"/>
    <w:rsid w:val="00F05FDE"/>
    <w:rsid w:val="00F138B5"/>
    <w:rsid w:val="00F423CC"/>
    <w:rsid w:val="00F44D25"/>
    <w:rsid w:val="00F50D70"/>
    <w:rsid w:val="00F71F37"/>
    <w:rsid w:val="00F80478"/>
    <w:rsid w:val="00FD4D26"/>
    <w:rsid w:val="00FE4A3C"/>
    <w:rsid w:val="011C35D4"/>
    <w:rsid w:val="01E07299"/>
    <w:rsid w:val="022573A2"/>
    <w:rsid w:val="027543F0"/>
    <w:rsid w:val="02912AD9"/>
    <w:rsid w:val="02F63388"/>
    <w:rsid w:val="02FD5869"/>
    <w:rsid w:val="03A7012D"/>
    <w:rsid w:val="048D643D"/>
    <w:rsid w:val="05FD48BE"/>
    <w:rsid w:val="063127B9"/>
    <w:rsid w:val="066C559F"/>
    <w:rsid w:val="06717F4F"/>
    <w:rsid w:val="069C2099"/>
    <w:rsid w:val="072A2F74"/>
    <w:rsid w:val="07445D9F"/>
    <w:rsid w:val="07B23FD9"/>
    <w:rsid w:val="084C28DF"/>
    <w:rsid w:val="087C7F54"/>
    <w:rsid w:val="087F7660"/>
    <w:rsid w:val="0894165F"/>
    <w:rsid w:val="09A13D71"/>
    <w:rsid w:val="09CA5677"/>
    <w:rsid w:val="0A5B7A92"/>
    <w:rsid w:val="0A627B8A"/>
    <w:rsid w:val="0A8E475E"/>
    <w:rsid w:val="0ABE45F3"/>
    <w:rsid w:val="0B1526A9"/>
    <w:rsid w:val="0B554854"/>
    <w:rsid w:val="0C076314"/>
    <w:rsid w:val="0C3705FB"/>
    <w:rsid w:val="0C6E5338"/>
    <w:rsid w:val="0DB937C0"/>
    <w:rsid w:val="0E0C355A"/>
    <w:rsid w:val="0E524B9F"/>
    <w:rsid w:val="0EB36461"/>
    <w:rsid w:val="0ED53968"/>
    <w:rsid w:val="0F4F0299"/>
    <w:rsid w:val="0FA673B6"/>
    <w:rsid w:val="0FB04995"/>
    <w:rsid w:val="101562EC"/>
    <w:rsid w:val="108F3E01"/>
    <w:rsid w:val="110E614F"/>
    <w:rsid w:val="1111774A"/>
    <w:rsid w:val="11260A9A"/>
    <w:rsid w:val="1182211B"/>
    <w:rsid w:val="11A46DDB"/>
    <w:rsid w:val="12264A05"/>
    <w:rsid w:val="131E5E73"/>
    <w:rsid w:val="13261F7D"/>
    <w:rsid w:val="13392CAD"/>
    <w:rsid w:val="13BE2EE9"/>
    <w:rsid w:val="13C56958"/>
    <w:rsid w:val="14E76398"/>
    <w:rsid w:val="15095E49"/>
    <w:rsid w:val="152B40D0"/>
    <w:rsid w:val="1583226D"/>
    <w:rsid w:val="15BE7A34"/>
    <w:rsid w:val="15DF2691"/>
    <w:rsid w:val="16261657"/>
    <w:rsid w:val="168606E2"/>
    <w:rsid w:val="16DC051F"/>
    <w:rsid w:val="16F6268C"/>
    <w:rsid w:val="170635EC"/>
    <w:rsid w:val="173B33A1"/>
    <w:rsid w:val="17A44771"/>
    <w:rsid w:val="17F3464E"/>
    <w:rsid w:val="184F4B86"/>
    <w:rsid w:val="186B1392"/>
    <w:rsid w:val="1877100B"/>
    <w:rsid w:val="188D68BE"/>
    <w:rsid w:val="18ED431E"/>
    <w:rsid w:val="191D1DEA"/>
    <w:rsid w:val="194A0FD2"/>
    <w:rsid w:val="194D5AB9"/>
    <w:rsid w:val="194F1A75"/>
    <w:rsid w:val="199248CE"/>
    <w:rsid w:val="19F94D8C"/>
    <w:rsid w:val="1A8647F1"/>
    <w:rsid w:val="1AE83D1C"/>
    <w:rsid w:val="1B551C9B"/>
    <w:rsid w:val="1B9725E9"/>
    <w:rsid w:val="1C0405DB"/>
    <w:rsid w:val="1C2178DB"/>
    <w:rsid w:val="1C3A6DD5"/>
    <w:rsid w:val="1C5C6219"/>
    <w:rsid w:val="1C627C27"/>
    <w:rsid w:val="1C6F65D3"/>
    <w:rsid w:val="1D020028"/>
    <w:rsid w:val="1D5C1A72"/>
    <w:rsid w:val="1D6A6F07"/>
    <w:rsid w:val="1EED151B"/>
    <w:rsid w:val="1EF12FDB"/>
    <w:rsid w:val="1F086690"/>
    <w:rsid w:val="1F743319"/>
    <w:rsid w:val="1F7A1521"/>
    <w:rsid w:val="1FE51E05"/>
    <w:rsid w:val="1FE9291E"/>
    <w:rsid w:val="20482577"/>
    <w:rsid w:val="206C69B6"/>
    <w:rsid w:val="209C5E3C"/>
    <w:rsid w:val="209D0D1F"/>
    <w:rsid w:val="213C1917"/>
    <w:rsid w:val="21DA565B"/>
    <w:rsid w:val="227D5CD7"/>
    <w:rsid w:val="22D00795"/>
    <w:rsid w:val="22D24584"/>
    <w:rsid w:val="22DE3A32"/>
    <w:rsid w:val="23243498"/>
    <w:rsid w:val="235B04DD"/>
    <w:rsid w:val="244F26F3"/>
    <w:rsid w:val="24B2466D"/>
    <w:rsid w:val="25DD1B0D"/>
    <w:rsid w:val="263C0265"/>
    <w:rsid w:val="26416F3C"/>
    <w:rsid w:val="265E2CFF"/>
    <w:rsid w:val="278168D0"/>
    <w:rsid w:val="278620DB"/>
    <w:rsid w:val="27A760BB"/>
    <w:rsid w:val="27D4422D"/>
    <w:rsid w:val="27D663B3"/>
    <w:rsid w:val="288D0EA8"/>
    <w:rsid w:val="2932024C"/>
    <w:rsid w:val="29705256"/>
    <w:rsid w:val="2A054317"/>
    <w:rsid w:val="2AB92391"/>
    <w:rsid w:val="2B6F32F5"/>
    <w:rsid w:val="2B801021"/>
    <w:rsid w:val="2B932BBB"/>
    <w:rsid w:val="2B9A7BED"/>
    <w:rsid w:val="2BAA4663"/>
    <w:rsid w:val="2BD60D0D"/>
    <w:rsid w:val="2C063516"/>
    <w:rsid w:val="2C0A274C"/>
    <w:rsid w:val="2C36218E"/>
    <w:rsid w:val="2C3F2A75"/>
    <w:rsid w:val="2C4A7F23"/>
    <w:rsid w:val="2C5C598E"/>
    <w:rsid w:val="2CA05E83"/>
    <w:rsid w:val="2CB31FFD"/>
    <w:rsid w:val="2D0C1D43"/>
    <w:rsid w:val="2D1C340F"/>
    <w:rsid w:val="2D393343"/>
    <w:rsid w:val="2D800B56"/>
    <w:rsid w:val="2DEC6934"/>
    <w:rsid w:val="2E0473D4"/>
    <w:rsid w:val="2E211EA2"/>
    <w:rsid w:val="2E41718E"/>
    <w:rsid w:val="2F8A3807"/>
    <w:rsid w:val="2FA86D99"/>
    <w:rsid w:val="30007502"/>
    <w:rsid w:val="300F331D"/>
    <w:rsid w:val="30214651"/>
    <w:rsid w:val="30753809"/>
    <w:rsid w:val="312155D6"/>
    <w:rsid w:val="315724D3"/>
    <w:rsid w:val="315A7369"/>
    <w:rsid w:val="31741628"/>
    <w:rsid w:val="31A517E2"/>
    <w:rsid w:val="31E01CF4"/>
    <w:rsid w:val="32990C1B"/>
    <w:rsid w:val="32F30EB5"/>
    <w:rsid w:val="333948D8"/>
    <w:rsid w:val="334B0E69"/>
    <w:rsid w:val="334F2E03"/>
    <w:rsid w:val="33DA282E"/>
    <w:rsid w:val="34627E5E"/>
    <w:rsid w:val="347E4799"/>
    <w:rsid w:val="34A41518"/>
    <w:rsid w:val="35627CF5"/>
    <w:rsid w:val="356419B4"/>
    <w:rsid w:val="35F40F8A"/>
    <w:rsid w:val="3697081E"/>
    <w:rsid w:val="36CF4C0B"/>
    <w:rsid w:val="375259EE"/>
    <w:rsid w:val="37AE7E8C"/>
    <w:rsid w:val="37EA438A"/>
    <w:rsid w:val="382470A9"/>
    <w:rsid w:val="38AB240A"/>
    <w:rsid w:val="3913791C"/>
    <w:rsid w:val="391B4A7F"/>
    <w:rsid w:val="391F631E"/>
    <w:rsid w:val="394140F2"/>
    <w:rsid w:val="394B6595"/>
    <w:rsid w:val="39D56421"/>
    <w:rsid w:val="3A4D441F"/>
    <w:rsid w:val="3A9765A9"/>
    <w:rsid w:val="3B801576"/>
    <w:rsid w:val="3B8406BA"/>
    <w:rsid w:val="3B942133"/>
    <w:rsid w:val="3BBF33FF"/>
    <w:rsid w:val="3C0D61AF"/>
    <w:rsid w:val="3C294341"/>
    <w:rsid w:val="3C396281"/>
    <w:rsid w:val="3C8628E4"/>
    <w:rsid w:val="3D2C2612"/>
    <w:rsid w:val="3D5749A2"/>
    <w:rsid w:val="3DD31825"/>
    <w:rsid w:val="3DDE6EF4"/>
    <w:rsid w:val="3E0727EA"/>
    <w:rsid w:val="3E3F25F7"/>
    <w:rsid w:val="3E506F79"/>
    <w:rsid w:val="3E8D5AD7"/>
    <w:rsid w:val="3E9358AC"/>
    <w:rsid w:val="3E9E25C2"/>
    <w:rsid w:val="3EDF13FE"/>
    <w:rsid w:val="3EE13347"/>
    <w:rsid w:val="3FAF28F0"/>
    <w:rsid w:val="3FAF59F7"/>
    <w:rsid w:val="3FFB3B70"/>
    <w:rsid w:val="40463AB2"/>
    <w:rsid w:val="40B74210"/>
    <w:rsid w:val="40BA4FF0"/>
    <w:rsid w:val="413B5297"/>
    <w:rsid w:val="417E229F"/>
    <w:rsid w:val="42356D90"/>
    <w:rsid w:val="425B12E2"/>
    <w:rsid w:val="42B535F9"/>
    <w:rsid w:val="436167B1"/>
    <w:rsid w:val="442E38B9"/>
    <w:rsid w:val="44407443"/>
    <w:rsid w:val="44757E94"/>
    <w:rsid w:val="44D254FC"/>
    <w:rsid w:val="451928D5"/>
    <w:rsid w:val="452D3B70"/>
    <w:rsid w:val="457F003D"/>
    <w:rsid w:val="45DE70E5"/>
    <w:rsid w:val="461C6869"/>
    <w:rsid w:val="463A0557"/>
    <w:rsid w:val="469E06AA"/>
    <w:rsid w:val="46D169C8"/>
    <w:rsid w:val="46E45432"/>
    <w:rsid w:val="471F398D"/>
    <w:rsid w:val="476D19DC"/>
    <w:rsid w:val="47882F4A"/>
    <w:rsid w:val="478A7058"/>
    <w:rsid w:val="47904771"/>
    <w:rsid w:val="47CC39BB"/>
    <w:rsid w:val="483809EA"/>
    <w:rsid w:val="48F22F6E"/>
    <w:rsid w:val="4A2D57FD"/>
    <w:rsid w:val="4A334488"/>
    <w:rsid w:val="4B55314E"/>
    <w:rsid w:val="4B7A25DA"/>
    <w:rsid w:val="4C6549F3"/>
    <w:rsid w:val="4CD05030"/>
    <w:rsid w:val="4DCC0B87"/>
    <w:rsid w:val="4E250A92"/>
    <w:rsid w:val="4E3F0497"/>
    <w:rsid w:val="4E511008"/>
    <w:rsid w:val="4E580DD8"/>
    <w:rsid w:val="4E84255A"/>
    <w:rsid w:val="4EB8324C"/>
    <w:rsid w:val="4ED93464"/>
    <w:rsid w:val="4EE46D25"/>
    <w:rsid w:val="4F3B7F03"/>
    <w:rsid w:val="4F9C005F"/>
    <w:rsid w:val="4FB46AF8"/>
    <w:rsid w:val="4FBC15BD"/>
    <w:rsid w:val="4FFC486B"/>
    <w:rsid w:val="50527771"/>
    <w:rsid w:val="50684182"/>
    <w:rsid w:val="50743C36"/>
    <w:rsid w:val="50911766"/>
    <w:rsid w:val="51691580"/>
    <w:rsid w:val="517639BB"/>
    <w:rsid w:val="51EE4687"/>
    <w:rsid w:val="52BD1DCE"/>
    <w:rsid w:val="54014E6B"/>
    <w:rsid w:val="5472334E"/>
    <w:rsid w:val="55984A05"/>
    <w:rsid w:val="559E7614"/>
    <w:rsid w:val="55DF40A3"/>
    <w:rsid w:val="55EC4565"/>
    <w:rsid w:val="55FB7379"/>
    <w:rsid w:val="56206DD9"/>
    <w:rsid w:val="571D4015"/>
    <w:rsid w:val="572D3536"/>
    <w:rsid w:val="57806B6D"/>
    <w:rsid w:val="57A26125"/>
    <w:rsid w:val="57EF0678"/>
    <w:rsid w:val="581C0C27"/>
    <w:rsid w:val="59694B3B"/>
    <w:rsid w:val="59D9301F"/>
    <w:rsid w:val="59F6689F"/>
    <w:rsid w:val="5B5C49B4"/>
    <w:rsid w:val="5B87046A"/>
    <w:rsid w:val="5BA05959"/>
    <w:rsid w:val="5BB64468"/>
    <w:rsid w:val="5BF46488"/>
    <w:rsid w:val="5C204FD9"/>
    <w:rsid w:val="5C6B1341"/>
    <w:rsid w:val="5C896FDD"/>
    <w:rsid w:val="5CBE1981"/>
    <w:rsid w:val="5CC51367"/>
    <w:rsid w:val="5CDA3F26"/>
    <w:rsid w:val="5CDF022A"/>
    <w:rsid w:val="5CEC2531"/>
    <w:rsid w:val="5CED4332"/>
    <w:rsid w:val="5D1D22C5"/>
    <w:rsid w:val="5D1E0517"/>
    <w:rsid w:val="5D26561D"/>
    <w:rsid w:val="5D283143"/>
    <w:rsid w:val="5D483441"/>
    <w:rsid w:val="5D5A15D4"/>
    <w:rsid w:val="5DB20AD8"/>
    <w:rsid w:val="5DBE5132"/>
    <w:rsid w:val="5DDE7CA6"/>
    <w:rsid w:val="5DED613B"/>
    <w:rsid w:val="5E9F11E3"/>
    <w:rsid w:val="5FFA30AD"/>
    <w:rsid w:val="60062208"/>
    <w:rsid w:val="607F7C6D"/>
    <w:rsid w:val="60FC3D4F"/>
    <w:rsid w:val="610242FD"/>
    <w:rsid w:val="61826E9E"/>
    <w:rsid w:val="61E15FB7"/>
    <w:rsid w:val="630F445E"/>
    <w:rsid w:val="633C6283"/>
    <w:rsid w:val="63B0239D"/>
    <w:rsid w:val="63D11B70"/>
    <w:rsid w:val="645C71DE"/>
    <w:rsid w:val="64774B78"/>
    <w:rsid w:val="64CF0676"/>
    <w:rsid w:val="651347DC"/>
    <w:rsid w:val="653073EF"/>
    <w:rsid w:val="65EA7741"/>
    <w:rsid w:val="664460EC"/>
    <w:rsid w:val="66626E6D"/>
    <w:rsid w:val="66C4723A"/>
    <w:rsid w:val="66C84DD6"/>
    <w:rsid w:val="671464E6"/>
    <w:rsid w:val="67231610"/>
    <w:rsid w:val="67256E51"/>
    <w:rsid w:val="675B0697"/>
    <w:rsid w:val="67B57C3D"/>
    <w:rsid w:val="68CE25CD"/>
    <w:rsid w:val="68D90D5E"/>
    <w:rsid w:val="693966D8"/>
    <w:rsid w:val="6A5856BD"/>
    <w:rsid w:val="6AE33F32"/>
    <w:rsid w:val="6B1111B0"/>
    <w:rsid w:val="6B863697"/>
    <w:rsid w:val="6BC53F91"/>
    <w:rsid w:val="6BD36970"/>
    <w:rsid w:val="6C376EFF"/>
    <w:rsid w:val="6C3E546D"/>
    <w:rsid w:val="6C42344C"/>
    <w:rsid w:val="6C6C46CF"/>
    <w:rsid w:val="6CCD2391"/>
    <w:rsid w:val="6CF37284"/>
    <w:rsid w:val="6D512242"/>
    <w:rsid w:val="6F54295B"/>
    <w:rsid w:val="6F597047"/>
    <w:rsid w:val="700851FC"/>
    <w:rsid w:val="704C4F43"/>
    <w:rsid w:val="709105FE"/>
    <w:rsid w:val="71044B32"/>
    <w:rsid w:val="71306613"/>
    <w:rsid w:val="71F154D7"/>
    <w:rsid w:val="722F0678"/>
    <w:rsid w:val="72321C69"/>
    <w:rsid w:val="725D3679"/>
    <w:rsid w:val="72F55DDD"/>
    <w:rsid w:val="742835D1"/>
    <w:rsid w:val="749667BC"/>
    <w:rsid w:val="74C027C8"/>
    <w:rsid w:val="756F7C84"/>
    <w:rsid w:val="75827699"/>
    <w:rsid w:val="75840CDB"/>
    <w:rsid w:val="75993830"/>
    <w:rsid w:val="75E43CA1"/>
    <w:rsid w:val="760B2678"/>
    <w:rsid w:val="766A357A"/>
    <w:rsid w:val="766D176F"/>
    <w:rsid w:val="76813BAB"/>
    <w:rsid w:val="768860BF"/>
    <w:rsid w:val="76AF0906"/>
    <w:rsid w:val="76B31512"/>
    <w:rsid w:val="77B41C25"/>
    <w:rsid w:val="77CB7DD4"/>
    <w:rsid w:val="77D41B9E"/>
    <w:rsid w:val="77E6786E"/>
    <w:rsid w:val="78012DA4"/>
    <w:rsid w:val="7864712D"/>
    <w:rsid w:val="78A458D7"/>
    <w:rsid w:val="78C62903"/>
    <w:rsid w:val="79162D72"/>
    <w:rsid w:val="7A9814B1"/>
    <w:rsid w:val="7AEF2816"/>
    <w:rsid w:val="7B542F4D"/>
    <w:rsid w:val="7B64059F"/>
    <w:rsid w:val="7C025299"/>
    <w:rsid w:val="7C1E1E9E"/>
    <w:rsid w:val="7C7074B1"/>
    <w:rsid w:val="7C9169A8"/>
    <w:rsid w:val="7CA5654D"/>
    <w:rsid w:val="7D20250A"/>
    <w:rsid w:val="7D4D5CBF"/>
    <w:rsid w:val="7D523B94"/>
    <w:rsid w:val="7DE22A43"/>
    <w:rsid w:val="7E762BF0"/>
    <w:rsid w:val="7E7941DA"/>
    <w:rsid w:val="7E906943"/>
    <w:rsid w:val="7F2761D2"/>
    <w:rsid w:val="7F4742CA"/>
    <w:rsid w:val="7F641075"/>
    <w:rsid w:val="7FA90C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iPriority="39"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qFormat="1"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link w:val="41"/>
    <w:qFormat/>
    <w:uiPriority w:val="0"/>
    <w:pPr>
      <w:keepNext/>
      <w:keepLines/>
      <w:spacing w:before="340" w:after="330" w:line="578" w:lineRule="auto"/>
      <w:outlineLvl w:val="0"/>
    </w:pPr>
    <w:rPr>
      <w:b/>
      <w:bCs/>
      <w:kern w:val="44"/>
      <w:sz w:val="44"/>
      <w:szCs w:val="44"/>
    </w:rPr>
  </w:style>
  <w:style w:type="paragraph" w:styleId="5">
    <w:name w:val="heading 3"/>
    <w:basedOn w:val="1"/>
    <w:next w:val="1"/>
    <w:link w:val="34"/>
    <w:unhideWhenUsed/>
    <w:qFormat/>
    <w:uiPriority w:val="9"/>
    <w:pPr>
      <w:keepNext/>
      <w:keepLines/>
      <w:spacing w:before="260" w:after="260" w:line="416" w:lineRule="atLeast"/>
      <w:ind w:firstLine="200" w:firstLineChars="200"/>
      <w:outlineLvl w:val="2"/>
    </w:pPr>
    <w:rPr>
      <w:rFonts w:ascii="Times New Roman" w:hAnsi="Times New Roman" w:eastAsia="方正仿宋简体"/>
      <w:b/>
      <w:bCs/>
      <w:sz w:val="32"/>
      <w:szCs w:val="32"/>
    </w:rPr>
  </w:style>
  <w:style w:type="character" w:default="1" w:styleId="20">
    <w:name w:val="Default Paragraph Font"/>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semiHidden/>
    <w:unhideWhenUsed/>
    <w:qFormat/>
    <w:uiPriority w:val="99"/>
    <w:pPr>
      <w:ind w:firstLine="664"/>
    </w:pPr>
  </w:style>
  <w:style w:type="paragraph" w:styleId="3">
    <w:name w:val="Body Text"/>
    <w:basedOn w:val="1"/>
    <w:next w:val="1"/>
    <w:qFormat/>
    <w:uiPriority w:val="0"/>
  </w:style>
  <w:style w:type="paragraph" w:styleId="6">
    <w:name w:val="List Bullet"/>
    <w:basedOn w:val="1"/>
    <w:qFormat/>
    <w:uiPriority w:val="0"/>
    <w:pPr>
      <w:numPr>
        <w:ilvl w:val="0"/>
        <w:numId w:val="1"/>
      </w:numPr>
    </w:pPr>
  </w:style>
  <w:style w:type="paragraph" w:styleId="7">
    <w:name w:val="annotation text"/>
    <w:basedOn w:val="1"/>
    <w:qFormat/>
    <w:uiPriority w:val="0"/>
    <w:pPr>
      <w:jc w:val="left"/>
    </w:pPr>
  </w:style>
  <w:style w:type="paragraph" w:styleId="8">
    <w:name w:val="toc 5"/>
    <w:basedOn w:val="1"/>
    <w:next w:val="1"/>
    <w:qFormat/>
    <w:uiPriority w:val="0"/>
    <w:pPr>
      <w:ind w:left="1680" w:leftChars="800"/>
    </w:pPr>
    <w:rPr>
      <w:rFonts w:ascii="Times New Roman" w:hAnsi="Times New Roman"/>
    </w:rPr>
  </w:style>
  <w:style w:type="paragraph" w:styleId="9">
    <w:name w:val="toc 3"/>
    <w:basedOn w:val="1"/>
    <w:next w:val="1"/>
    <w:unhideWhenUsed/>
    <w:qFormat/>
    <w:uiPriority w:val="39"/>
    <w:pPr>
      <w:widowControl/>
      <w:spacing w:after="100" w:line="276" w:lineRule="auto"/>
      <w:ind w:left="440"/>
      <w:jc w:val="left"/>
    </w:pPr>
    <w:rPr>
      <w:kern w:val="0"/>
      <w:sz w:val="22"/>
      <w:szCs w:val="22"/>
    </w:rPr>
  </w:style>
  <w:style w:type="paragraph" w:styleId="10">
    <w:name w:val="endnote text"/>
    <w:basedOn w:val="1"/>
    <w:qFormat/>
    <w:uiPriority w:val="0"/>
    <w:pPr>
      <w:snapToGrid w:val="0"/>
      <w:jc w:val="left"/>
    </w:pPr>
  </w:style>
  <w:style w:type="paragraph" w:styleId="11">
    <w:name w:val="Balloon Text"/>
    <w:basedOn w:val="1"/>
    <w:link w:val="40"/>
    <w:qFormat/>
    <w:uiPriority w:val="0"/>
    <w:rPr>
      <w:sz w:val="18"/>
      <w:szCs w:val="18"/>
    </w:r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4">
    <w:name w:val="toc 1"/>
    <w:basedOn w:val="1"/>
    <w:next w:val="1"/>
    <w:qFormat/>
    <w:uiPriority w:val="39"/>
  </w:style>
  <w:style w:type="paragraph" w:styleId="15">
    <w:name w:val="footnote text"/>
    <w:basedOn w:val="1"/>
    <w:qFormat/>
    <w:uiPriority w:val="0"/>
    <w:pPr>
      <w:snapToGrid w:val="0"/>
      <w:jc w:val="left"/>
    </w:pPr>
    <w:rPr>
      <w:sz w:val="18"/>
    </w:rPr>
  </w:style>
  <w:style w:type="paragraph" w:styleId="16">
    <w:name w:val="toc 2"/>
    <w:basedOn w:val="1"/>
    <w:next w:val="1"/>
    <w:qFormat/>
    <w:uiPriority w:val="39"/>
    <w:pPr>
      <w:ind w:left="420" w:leftChars="200"/>
    </w:pPr>
  </w:style>
  <w:style w:type="paragraph" w:styleId="17">
    <w:name w:val="Normal (Web)"/>
    <w:basedOn w:val="1"/>
    <w:qFormat/>
    <w:uiPriority w:val="0"/>
    <w:pPr>
      <w:spacing w:beforeAutospacing="1" w:afterAutospacing="1"/>
      <w:jc w:val="left"/>
    </w:pPr>
    <w:rPr>
      <w:rFonts w:cs="Times New Roman"/>
      <w:kern w:val="0"/>
      <w:sz w:val="24"/>
    </w:rPr>
  </w:style>
  <w:style w:type="table" w:styleId="19">
    <w:name w:val="Table Grid"/>
    <w:basedOn w:val="18"/>
    <w:qFormat/>
    <w:uiPriority w:val="99"/>
    <w:pPr>
      <w:widowControl w:val="0"/>
      <w:jc w:val="both"/>
    </w:pPr>
    <w:rPr>
      <w:rFonts w:ascii="等线" w:hAnsi="等线" w:eastAsia="等线"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qFormat/>
    <w:uiPriority w:val="0"/>
    <w:rPr>
      <w:b/>
    </w:rPr>
  </w:style>
  <w:style w:type="character" w:styleId="22">
    <w:name w:val="endnote reference"/>
    <w:basedOn w:val="20"/>
    <w:qFormat/>
    <w:uiPriority w:val="0"/>
    <w:rPr>
      <w:vertAlign w:val="superscript"/>
    </w:rPr>
  </w:style>
  <w:style w:type="character" w:styleId="23">
    <w:name w:val="FollowedHyperlink"/>
    <w:basedOn w:val="20"/>
    <w:qFormat/>
    <w:uiPriority w:val="0"/>
    <w:rPr>
      <w:color w:val="606060"/>
      <w:u w:val="none"/>
    </w:rPr>
  </w:style>
  <w:style w:type="character" w:styleId="24">
    <w:name w:val="Emphasis"/>
    <w:basedOn w:val="20"/>
    <w:qFormat/>
    <w:uiPriority w:val="0"/>
    <w:rPr>
      <w:b/>
      <w:bCs/>
    </w:rPr>
  </w:style>
  <w:style w:type="character" w:styleId="25">
    <w:name w:val="HTML Definition"/>
    <w:basedOn w:val="20"/>
    <w:qFormat/>
    <w:uiPriority w:val="0"/>
  </w:style>
  <w:style w:type="character" w:styleId="26">
    <w:name w:val="HTML Variable"/>
    <w:basedOn w:val="20"/>
    <w:qFormat/>
    <w:uiPriority w:val="0"/>
  </w:style>
  <w:style w:type="character" w:styleId="27">
    <w:name w:val="Hyperlink"/>
    <w:basedOn w:val="20"/>
    <w:qFormat/>
    <w:uiPriority w:val="99"/>
    <w:rPr>
      <w:color w:val="606060"/>
      <w:u w:val="none"/>
    </w:rPr>
  </w:style>
  <w:style w:type="character" w:styleId="28">
    <w:name w:val="HTML Code"/>
    <w:basedOn w:val="20"/>
    <w:qFormat/>
    <w:uiPriority w:val="0"/>
    <w:rPr>
      <w:rFonts w:ascii="Courier New" w:hAnsi="Courier New" w:eastAsia="Courier New" w:cs="Courier New"/>
      <w:sz w:val="20"/>
    </w:rPr>
  </w:style>
  <w:style w:type="character" w:styleId="29">
    <w:name w:val="HTML Cite"/>
    <w:basedOn w:val="20"/>
    <w:qFormat/>
    <w:uiPriority w:val="0"/>
  </w:style>
  <w:style w:type="character" w:styleId="30">
    <w:name w:val="footnote reference"/>
    <w:basedOn w:val="20"/>
    <w:qFormat/>
    <w:uiPriority w:val="0"/>
    <w:rPr>
      <w:vertAlign w:val="superscript"/>
    </w:rPr>
  </w:style>
  <w:style w:type="character" w:styleId="31">
    <w:name w:val="HTML Keyboard"/>
    <w:basedOn w:val="20"/>
    <w:qFormat/>
    <w:uiPriority w:val="0"/>
    <w:rPr>
      <w:rFonts w:hint="default" w:ascii="Courier New" w:hAnsi="Courier New" w:eastAsia="Courier New" w:cs="Courier New"/>
      <w:sz w:val="20"/>
    </w:rPr>
  </w:style>
  <w:style w:type="character" w:styleId="32">
    <w:name w:val="HTML Sample"/>
    <w:basedOn w:val="20"/>
    <w:qFormat/>
    <w:uiPriority w:val="0"/>
    <w:rPr>
      <w:rFonts w:hint="default" w:ascii="Courier New" w:hAnsi="Courier New" w:eastAsia="Courier New" w:cs="Courier New"/>
    </w:rPr>
  </w:style>
  <w:style w:type="paragraph" w:customStyle="1" w:styleId="33">
    <w:name w:val="表格文字"/>
    <w:basedOn w:val="1"/>
    <w:semiHidden/>
    <w:qFormat/>
    <w:uiPriority w:val="0"/>
    <w:pPr>
      <w:widowControl/>
      <w:adjustRightInd w:val="0"/>
      <w:snapToGrid w:val="0"/>
      <w:spacing w:line="580" w:lineRule="exact"/>
      <w:jc w:val="center"/>
      <w:textAlignment w:val="center"/>
    </w:pPr>
    <w:rPr>
      <w:rFonts w:ascii="Times New Roman" w:hAnsi="Times New Roman" w:eastAsia="宋体" w:cs="Times New Roman"/>
      <w:kern w:val="24"/>
      <w:sz w:val="24"/>
      <w:szCs w:val="21"/>
    </w:rPr>
  </w:style>
  <w:style w:type="character" w:customStyle="1" w:styleId="34">
    <w:name w:val="标题 3 Char"/>
    <w:basedOn w:val="20"/>
    <w:link w:val="5"/>
    <w:qFormat/>
    <w:uiPriority w:val="9"/>
    <w:rPr>
      <w:rFonts w:eastAsia="方正仿宋简体" w:cstheme="minorBidi"/>
      <w:b/>
      <w:bCs/>
      <w:kern w:val="2"/>
      <w:sz w:val="32"/>
      <w:szCs w:val="32"/>
    </w:rPr>
  </w:style>
  <w:style w:type="character" w:customStyle="1" w:styleId="35">
    <w:name w:val="focus"/>
    <w:basedOn w:val="20"/>
    <w:qFormat/>
    <w:uiPriority w:val="0"/>
  </w:style>
  <w:style w:type="character" w:customStyle="1" w:styleId="36">
    <w:name w:val="ls_smover"/>
    <w:basedOn w:val="20"/>
    <w:qFormat/>
    <w:uiPriority w:val="0"/>
  </w:style>
  <w:style w:type="character" w:customStyle="1" w:styleId="37">
    <w:name w:val="nth-child(3)"/>
    <w:basedOn w:val="20"/>
    <w:qFormat/>
    <w:uiPriority w:val="0"/>
  </w:style>
  <w:style w:type="paragraph" w:customStyle="1" w:styleId="38">
    <w:name w:val="WPSOffice手动目录 1"/>
    <w:qFormat/>
    <w:uiPriority w:val="0"/>
    <w:rPr>
      <w:rFonts w:ascii="Times New Roman" w:hAnsi="Times New Roman" w:eastAsia="宋体" w:cs="Times New Roman"/>
      <w:lang w:val="en-US" w:eastAsia="zh-CN" w:bidi="ar-SA"/>
    </w:rPr>
  </w:style>
  <w:style w:type="paragraph" w:customStyle="1" w:styleId="39">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40">
    <w:name w:val="批注框文本 Char"/>
    <w:basedOn w:val="20"/>
    <w:link w:val="11"/>
    <w:qFormat/>
    <w:uiPriority w:val="0"/>
    <w:rPr>
      <w:rFonts w:asciiTheme="minorHAnsi" w:hAnsiTheme="minorHAnsi" w:eastAsiaTheme="minorEastAsia" w:cstheme="minorBidi"/>
      <w:kern w:val="2"/>
      <w:sz w:val="18"/>
      <w:szCs w:val="18"/>
    </w:rPr>
  </w:style>
  <w:style w:type="character" w:customStyle="1" w:styleId="41">
    <w:name w:val="标题 1 Char"/>
    <w:basedOn w:val="20"/>
    <w:link w:val="4"/>
    <w:qFormat/>
    <w:uiPriority w:val="0"/>
    <w:rPr>
      <w:rFonts w:asciiTheme="minorHAnsi" w:hAnsiTheme="minorHAnsi" w:eastAsiaTheme="minorEastAsia" w:cstheme="minorBidi"/>
      <w:b/>
      <w:bCs/>
      <w:kern w:val="44"/>
      <w:sz w:val="44"/>
      <w:szCs w:val="44"/>
    </w:rPr>
  </w:style>
  <w:style w:type="paragraph" w:customStyle="1" w:styleId="42">
    <w:name w:val="TOC Heading"/>
    <w:basedOn w:val="4"/>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2E75B6"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9DD6C25-C7D4-4250-A413-5BA27AA8DC86}">
  <ds:schemaRefs/>
</ds:datastoreItem>
</file>

<file path=docProps/app.xml><?xml version="1.0" encoding="utf-8"?>
<Properties xmlns="http://schemas.openxmlformats.org/officeDocument/2006/extended-properties" xmlns:vt="http://schemas.openxmlformats.org/officeDocument/2006/docPropsVTypes">
  <Template>Normal</Template>
  <Pages>1</Pages>
  <Words>1934</Words>
  <Characters>11027</Characters>
  <Lines>91</Lines>
  <Paragraphs>25</Paragraphs>
  <TotalTime>434</TotalTime>
  <ScaleCrop>false</ScaleCrop>
  <LinksUpToDate>false</LinksUpToDate>
  <CharactersWithSpaces>12936</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2022-03-06T11:18:00Z</dcterms:created>
  <dc:creator>吕</dc:creator>
  <cp:lastModifiedBy>刘江</cp:lastModifiedBy>
  <cp:lastPrinted>2023-05-07T08:44:00Z</cp:lastPrinted>
  <dcterms:modified xsi:type="dcterms:W3CDTF">2023-12-18T07:35:11Z</dcterms:modified>
  <cp:revision>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5D67B3719EC54ACF863EBD6252A513C2_13</vt:lpwstr>
  </property>
</Properties>
</file>